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6" w:rsidRDefault="00830ED6" w:rsidP="00830ED6">
      <w:pPr>
        <w:ind w:firstLine="708"/>
        <w:jc w:val="both"/>
      </w:pPr>
      <w:r>
        <w:t>В соответствии с Федеральным законом от 30.10.2018 № 380-ФЗ и постановлением Правительства Российской Федерации от 14.12.2018 № 1562 перечень лицензионных требований в сфере телерадиовещания с 1 января 2020 года дополняется следующим требованием:</w:t>
      </w:r>
    </w:p>
    <w:p w:rsidR="00830ED6" w:rsidRDefault="00830ED6" w:rsidP="00830ED6">
      <w:pPr>
        <w:jc w:val="both"/>
      </w:pPr>
      <w:r>
        <w:tab/>
        <w:t>«м) обеспечение лицензиатом –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записи)».</w:t>
      </w:r>
    </w:p>
    <w:p w:rsidR="00830ED6" w:rsidRDefault="00830ED6" w:rsidP="00830ED6">
      <w:pPr>
        <w:jc w:val="both"/>
      </w:pPr>
      <w:r>
        <w:tab/>
        <w:t>Данное требование введено в рамках продолжения исполнения Российской Федерацией обязательств, взятых в связи с подписанием и ратификацией Конвенции о правах инвалидов (одобрена Генеральной Ассамблеей ООН  в декабре 2006 года, вступила в силу для Российской Федерации в октябре 2012 года).</w:t>
      </w:r>
    </w:p>
    <w:p w:rsidR="00830ED6" w:rsidRDefault="00830ED6" w:rsidP="00830ED6">
      <w:pPr>
        <w:jc w:val="both"/>
      </w:pPr>
      <w:r>
        <w:tab/>
        <w:t>Конвенция предусматривает, что государства-участники должны предпринимать все надлежащие меры (в том числе законодательные) для обеспечения достаточного жизненного уровня инвалидов. К таким мерам относится, в том числе обеспечение доступа инвалидов к информации.</w:t>
      </w:r>
    </w:p>
    <w:p w:rsidR="00830ED6" w:rsidRDefault="00830ED6" w:rsidP="00830ED6">
      <w:pPr>
        <w:ind w:firstLine="708"/>
        <w:jc w:val="both"/>
      </w:pPr>
      <w:r>
        <w:t>Соблюдение данного требования не предполагает внесения каких-либо изменений в действующие лицензии на вещание или получение новой лицензии.</w:t>
      </w:r>
    </w:p>
    <w:p w:rsidR="00830ED6" w:rsidRDefault="00830ED6" w:rsidP="00830ED6">
      <w:pPr>
        <w:jc w:val="both"/>
      </w:pPr>
      <w:r>
        <w:tab/>
        <w:t>Требование об адаптации определённого объема продукции телеканала для инвалидов по слуху касается всех категорий телеканалов вне зависимости от среды вещания, территории распространения, тематики (включая эротические и музыкальные) и языка вещания.</w:t>
      </w:r>
    </w:p>
    <w:p w:rsidR="00830ED6" w:rsidRDefault="00830ED6" w:rsidP="00830ED6">
      <w:pPr>
        <w:jc w:val="both"/>
      </w:pPr>
      <w:r>
        <w:tab/>
        <w:t>Вместе с тем, данное требование не распространяется на «телеканалы», распространяемые в сети «Интернет».</w:t>
      </w:r>
      <w:r>
        <w:tab/>
      </w:r>
    </w:p>
    <w:p w:rsidR="00830ED6" w:rsidRDefault="00830ED6" w:rsidP="00830ED6">
      <w:pPr>
        <w:jc w:val="both"/>
      </w:pPr>
      <w:r>
        <w:tab/>
      </w:r>
      <w:proofErr w:type="gramStart"/>
      <w:r>
        <w:t>Для определения объема вещания телеканала в неделю, от которого необходимо вычислять 5% объёма продукции для адаптации в соответствии с требованиями Федерального закона от 30.10.2018 № 380-ФЗ «О внесении изменений в статью 31 Закона Российской Федерации «О средствах массовой информации», необходимо взять объем вещания телеканала за календарную неделю в часах за вычетом времени, затраченного на рекламу и телепередачи, выходящие в эфир без</w:t>
      </w:r>
      <w:proofErr w:type="gramEnd"/>
      <w:r>
        <w:t xml:space="preserve"> предварительной записи. </w:t>
      </w:r>
    </w:p>
    <w:p w:rsidR="00830ED6" w:rsidRDefault="00830ED6" w:rsidP="00830ED6">
      <w:pPr>
        <w:jc w:val="both"/>
      </w:pPr>
      <w:r>
        <w:tab/>
        <w:t>Законодатель установил только минимальный объем адаптированного контента, поэтому вещатель по своему усмотрению может адаптировать от 5 до 100 процентов объема вещания телеканала в неделю.</w:t>
      </w:r>
    </w:p>
    <w:p w:rsidR="00830ED6" w:rsidRDefault="00830ED6" w:rsidP="00830ED6">
      <w:pPr>
        <w:jc w:val="both"/>
      </w:pPr>
      <w:r>
        <w:tab/>
        <w:t>Если в лицензии указаны несколько телеканалов, то адаптации подлежат 5% от объема продукции каждого СМИ.</w:t>
      </w:r>
    </w:p>
    <w:p w:rsidR="00830ED6" w:rsidRDefault="00830ED6" w:rsidP="00830ED6">
      <w:pPr>
        <w:ind w:firstLine="708"/>
        <w:jc w:val="both"/>
      </w:pPr>
      <w:r>
        <w:t xml:space="preserve">Действующим законодательством Российской Федерации не предусмотрены какие-либо дополнительные требования или ограничения при адаптации контента. Таким образом, при исполнении данного </w:t>
      </w:r>
      <w:proofErr w:type="gramStart"/>
      <w:r>
        <w:t>требования</w:t>
      </w:r>
      <w:proofErr w:type="gramEnd"/>
      <w:r>
        <w:t xml:space="preserve"> возможно разбивать адаптированный контент либо пропорционально в течение недели, либо обеспечить его трансляцию единовременно в течение недели. Также не имеет значения с законодательной точки зрения время демонстрации адаптированного контента, а также его тематическое </w:t>
      </w:r>
      <w:r>
        <w:lastRenderedPageBreak/>
        <w:t xml:space="preserve">направление, является ли данный контент программой собственного производства или приобретенной, является ли повтором, ранее вышедших в эфир телепередач. </w:t>
      </w:r>
    </w:p>
    <w:p w:rsidR="00830ED6" w:rsidRDefault="00830ED6" w:rsidP="00830ED6">
      <w:pPr>
        <w:ind w:firstLine="708"/>
        <w:jc w:val="both"/>
      </w:pPr>
      <w:r>
        <w:t xml:space="preserve">В соответствии с Методическими рекомендациями об особенностях обеспечения информационной доступности в сфере теле-, радиовещания, электронных и информационно-коммуникационных технологий, утверждёнными приказом </w:t>
      </w:r>
      <w:proofErr w:type="spellStart"/>
      <w:r>
        <w:t>Минкомсвязи</w:t>
      </w:r>
      <w:proofErr w:type="spellEnd"/>
      <w:r>
        <w:t xml:space="preserve"> России от 25.04.2014 № 108, предлагаются следующие способы адаптации контента:</w:t>
      </w:r>
    </w:p>
    <w:p w:rsidR="00830ED6" w:rsidRDefault="00830ED6" w:rsidP="00830ED6">
      <w:pPr>
        <w:ind w:left="708"/>
        <w:jc w:val="both"/>
      </w:pPr>
      <w:r>
        <w:t xml:space="preserve">а) </w:t>
      </w:r>
      <w:proofErr w:type="spellStart"/>
      <w:r>
        <w:t>субтитрирование</w:t>
      </w:r>
      <w:proofErr w:type="spellEnd"/>
      <w:r>
        <w:t>;</w:t>
      </w:r>
    </w:p>
    <w:p w:rsidR="00830ED6" w:rsidRDefault="00830ED6" w:rsidP="00830ED6">
      <w:pPr>
        <w:ind w:firstLine="708"/>
        <w:jc w:val="both"/>
      </w:pPr>
      <w:r>
        <w:t xml:space="preserve">б) скрытое </w:t>
      </w:r>
      <w:proofErr w:type="spellStart"/>
      <w:r>
        <w:t>субтитрирование</w:t>
      </w:r>
      <w:proofErr w:type="spellEnd"/>
      <w:r>
        <w:t>;</w:t>
      </w:r>
    </w:p>
    <w:p w:rsidR="00830ED6" w:rsidRDefault="00830ED6" w:rsidP="00830ED6">
      <w:pPr>
        <w:ind w:firstLine="708"/>
        <w:jc w:val="both"/>
      </w:pPr>
      <w:r>
        <w:t>в) перевод на русский жестовый язык;</w:t>
      </w:r>
    </w:p>
    <w:p w:rsidR="00830ED6" w:rsidRDefault="00830ED6" w:rsidP="00830ED6">
      <w:pPr>
        <w:ind w:firstLine="708"/>
        <w:jc w:val="both"/>
      </w:pPr>
      <w:r>
        <w:t>г) способом «бегущей строки»;</w:t>
      </w:r>
    </w:p>
    <w:p w:rsidR="00830ED6" w:rsidRDefault="00830ED6" w:rsidP="00830ED6">
      <w:pPr>
        <w:ind w:firstLine="708"/>
        <w:jc w:val="both"/>
      </w:pPr>
      <w:r>
        <w:t>д) иными способами (средствами) по согласованию с общественной организацией инвалидов по слуху, имеющей структурные подразделения на территориях более половины субъектов Российской Федерации. В случае отсутствия отказа в согласовании от указанной организации в течение тридцати календарных дней после поступления соответствующего запроса, предложенные способы (средства) считаются согласованными.</w:t>
      </w:r>
    </w:p>
    <w:p w:rsidR="00830ED6" w:rsidRDefault="00830ED6" w:rsidP="00830ED6">
      <w:pPr>
        <w:ind w:firstLine="708"/>
        <w:jc w:val="both"/>
      </w:pPr>
      <w:r>
        <w:t xml:space="preserve">При адаптации продукции телеканала способом «скрытое субтитрование» можно руководствоваться ГОСТ </w:t>
      </w:r>
      <w:proofErr w:type="gramStart"/>
      <w:r>
        <w:t>Р</w:t>
      </w:r>
      <w:proofErr w:type="gramEnd"/>
      <w:r>
        <w:t xml:space="preserve"> 57763-2017, утвержденным и введенным в действие с 1 января 2018 года приказом </w:t>
      </w:r>
      <w:proofErr w:type="spellStart"/>
      <w:r>
        <w:t>Росстандарта</w:t>
      </w:r>
      <w:proofErr w:type="spellEnd"/>
      <w:r>
        <w:t xml:space="preserve"> от 05.10.2017 № 1340-ст.</w:t>
      </w:r>
    </w:p>
    <w:p w:rsidR="00830ED6" w:rsidRDefault="00830ED6" w:rsidP="00830ED6">
      <w:pPr>
        <w:ind w:firstLine="708"/>
        <w:jc w:val="both"/>
      </w:pPr>
      <w:r>
        <w:t>При адаптации продукции телеканала способом «</w:t>
      </w:r>
      <w:proofErr w:type="spellStart"/>
      <w:r>
        <w:t>субтитрирование</w:t>
      </w:r>
      <w:proofErr w:type="spellEnd"/>
      <w:r>
        <w:t xml:space="preserve">» можно </w:t>
      </w:r>
      <w:r w:rsidRPr="00FC4BD1">
        <w:t xml:space="preserve">руководствоваться ГОСТ </w:t>
      </w:r>
      <w:proofErr w:type="gramStart"/>
      <w:r w:rsidRPr="00FC4BD1">
        <w:t>Р</w:t>
      </w:r>
      <w:proofErr w:type="gramEnd"/>
      <w:r w:rsidRPr="00FC4BD1">
        <w:t xml:space="preserve"> 5776</w:t>
      </w:r>
      <w:r>
        <w:t>7</w:t>
      </w:r>
      <w:r w:rsidRPr="00FC4BD1">
        <w:t xml:space="preserve">-2017, утвержденным и введенным в действие с 1 января 2018 года приказом </w:t>
      </w:r>
      <w:proofErr w:type="spellStart"/>
      <w:r w:rsidRPr="00FC4BD1">
        <w:t>Росстандарта</w:t>
      </w:r>
      <w:proofErr w:type="spellEnd"/>
      <w:r w:rsidRPr="00FC4BD1">
        <w:t xml:space="preserve"> от 05.10.2017 № 134</w:t>
      </w:r>
      <w:r>
        <w:t>4</w:t>
      </w:r>
      <w:r w:rsidRPr="00FC4BD1">
        <w:t>-ст.</w:t>
      </w:r>
    </w:p>
    <w:p w:rsidR="00830ED6" w:rsidRDefault="00830ED6" w:rsidP="00830ED6">
      <w:pPr>
        <w:jc w:val="both"/>
      </w:pPr>
      <w:r>
        <w:tab/>
        <w:t>Каким из указанных выше способов будет проводиться адаптация контента, а также перечень адаптированных программ (передач) вещатель определяет самостоятельно.</w:t>
      </w:r>
    </w:p>
    <w:p w:rsidR="00830ED6" w:rsidRDefault="00830ED6" w:rsidP="00830ED6">
      <w:pPr>
        <w:jc w:val="both"/>
      </w:pPr>
      <w:r>
        <w:tab/>
        <w:t xml:space="preserve">Использование вещателем только одного способа адаптации контента не будет являться нарушением лицензионного требования. </w:t>
      </w:r>
    </w:p>
    <w:p w:rsidR="00830ED6" w:rsidRDefault="00830ED6" w:rsidP="00830ED6">
      <w:pPr>
        <w:ind w:firstLine="708"/>
        <w:jc w:val="both"/>
      </w:pPr>
      <w:r>
        <w:t>Использование в одной программе (передаче) нескольких способов адаптации контента также не является нарушением лицензионных требований, но должно учитывать возможные неудобства зрителей.</w:t>
      </w:r>
    </w:p>
    <w:p w:rsidR="00830ED6" w:rsidRDefault="00830ED6" w:rsidP="00830ED6">
      <w:pPr>
        <w:jc w:val="both"/>
      </w:pPr>
      <w:r>
        <w:tab/>
        <w:t>При осуществлении вещания телеканала на нескольких языках рекомендуется осуществлять текстовую адаптацию на русском языке.</w:t>
      </w:r>
    </w:p>
    <w:p w:rsidR="00830ED6" w:rsidRDefault="00830ED6" w:rsidP="00830ED6">
      <w:pPr>
        <w:jc w:val="both"/>
      </w:pPr>
      <w:r>
        <w:tab/>
        <w:t>Не допускается:</w:t>
      </w:r>
    </w:p>
    <w:p w:rsidR="00830ED6" w:rsidRDefault="00830ED6" w:rsidP="00830ED6">
      <w:pPr>
        <w:ind w:firstLine="708"/>
        <w:jc w:val="both"/>
      </w:pPr>
      <w:r>
        <w:t xml:space="preserve">- наложение текстовых строк, используемых для адаптации контента, </w:t>
      </w:r>
      <w:proofErr w:type="gramStart"/>
      <w:r>
        <w:t>на</w:t>
      </w:r>
      <w:proofErr w:type="gramEnd"/>
      <w:r>
        <w:t xml:space="preserve"> (</w:t>
      </w:r>
      <w:proofErr w:type="gramStart"/>
      <w:r>
        <w:t>под</w:t>
      </w:r>
      <w:proofErr w:type="gramEnd"/>
      <w:r>
        <w:t>) иные надписи, размещаемые в эфире программ (передач);</w:t>
      </w:r>
    </w:p>
    <w:p w:rsidR="00830ED6" w:rsidRDefault="00830ED6" w:rsidP="00830ED6">
      <w:pPr>
        <w:ind w:firstLine="708"/>
        <w:jc w:val="both"/>
      </w:pPr>
      <w:r>
        <w:t>- использование нечитаемого шрифта в силу его размера, цвета (слияние с основным фоном), количества строк и символов, скорости сменяемости текста;</w:t>
      </w:r>
    </w:p>
    <w:p w:rsidR="00830ED6" w:rsidRDefault="00830ED6" w:rsidP="00830ED6">
      <w:pPr>
        <w:ind w:firstLine="708"/>
        <w:jc w:val="both"/>
      </w:pPr>
      <w:r>
        <w:t>- наложение продукции регионального СМИ на текстовые строки, используемые СМИ сетевого партнера для адаптации контента.</w:t>
      </w:r>
    </w:p>
    <w:p w:rsidR="00830ED6" w:rsidRDefault="00830ED6" w:rsidP="00830ED6">
      <w:pPr>
        <w:ind w:firstLine="708"/>
        <w:jc w:val="both"/>
      </w:pPr>
      <w:r>
        <w:lastRenderedPageBreak/>
        <w:t>Действующим законодательством Российской Федерации не предусмотрена обязанность вещателя предварять демонстрацию адаптированного для инвалидов по слуху контента объявлением об этом, равно как и размещение специальных пометок в опубликованных программах телепередач. Данный вопрос разрешается вещателем самостоятельно.</w:t>
      </w:r>
    </w:p>
    <w:p w:rsidR="00830ED6" w:rsidRPr="00157B69" w:rsidRDefault="00830ED6" w:rsidP="00830ED6">
      <w:pPr>
        <w:ind w:firstLine="708"/>
        <w:jc w:val="both"/>
      </w:pPr>
      <w:r>
        <w:t>Несоблюдение вышеназванного лицензионного требования вещателем влечет административную ответственность, предусмотренную ч. 3 ст. 14.1 Кодекса Российской Федерации об административных правонарушениях. Кроме того, лицензиату выдается предписание об устранении выявленного нарушения.</w:t>
      </w:r>
    </w:p>
    <w:p w:rsidR="00810ED1" w:rsidRDefault="00810ED1">
      <w:bookmarkStart w:id="0" w:name="_GoBack"/>
      <w:bookmarkEnd w:id="0"/>
    </w:p>
    <w:sectPr w:rsidR="0081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6"/>
    <w:rsid w:val="00810ED1"/>
    <w:rsid w:val="00830ED6"/>
    <w:rsid w:val="00A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antsiperov_av</cp:lastModifiedBy>
  <cp:revision>1</cp:revision>
  <dcterms:created xsi:type="dcterms:W3CDTF">2019-07-15T15:55:00Z</dcterms:created>
  <dcterms:modified xsi:type="dcterms:W3CDTF">2019-07-15T15:56:00Z</dcterms:modified>
</cp:coreProperties>
</file>