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left="0" w:right="0" w:hanging="0"/>
        <w:spacing w:after="240" w:before="240"/>
        <w:rPr>
          <w:rFonts w:ascii="Cantarell" w:hAnsi="Cantarell" w:cs="Cantarell" w:eastAsia="Cantarell"/>
          <w:sz w:val="5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52"/>
        </w:rPr>
      </w:r>
      <w:r>
        <w:rPr>
          <w:rFonts w:ascii="Cantarell" w:hAnsi="Cantarell" w:cs="Cantarell" w:eastAsia="Cantarell"/>
          <w:sz w:val="52"/>
        </w:rPr>
        <w:t xml:space="preserve">Результат предоставления государственной услуги</w:t>
      </w:r>
      <w:r>
        <w:rPr>
          <w:rFonts w:ascii="Cantarell" w:hAnsi="Cantarell" w:cs="Cantarell" w:eastAsia="Cantarell"/>
          <w:sz w:val="52"/>
        </w:rPr>
      </w:r>
    </w:p>
    <w:p>
      <w:pPr>
        <w:ind w:left="120" w:right="120" w:hanging="0"/>
        <w:spacing w:after="120" w:before="120"/>
        <w:rPr>
          <w:rFonts w:ascii="Cantarell" w:hAnsi="Cantarell" w:cs="Cantarell" w:eastAsia="Cantarel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</w:rPr>
        <w:t xml:space="preserve">            </w:t>
      </w:r>
      <w:r>
        <w:rPr>
          <w:rFonts w:ascii="Cantarell" w:hAnsi="Cantarell" w:cs="Cantarell" w:eastAsia="Cantarell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Результатами предоставления государственной услуги являются: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а) регистрация СМИ;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б) внесение изменений в запись о регистрации СМИ;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в) возврат заявления о регистрации СМИ (о внесении изменений в запись о регистрации СМИ);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г) отказ в регистрации СМИ (внесении изменений в запись о регистрации СМИ);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д) предоставление выписки из реестра зарегистрированных СМИ;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е) внесение изменений в запись о регистрации СМИ в связи с изменением  места нахождения учредителя и (или) редакции, периодичности выпуска и  максимального объема СМИ;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ж) внесение в реестр зарегистрированных СМИ записи о приостановлении деятельности СМИ;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з) внесение в реестр зарегистрированных СМИ записи о возобновлении деятельности СМИ;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и) внесение в реестр зарегистрированных СМИ записи о прекращении деятельности СМИ.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Результат предоставления государственной услуги по выбору заявителя  может быть представлен в форме документа на бумажном носителе, а также в  форме электронного документа, подписанного уполномоченным должностным  лицом с использованием усиленной квалифицированной электронной подписи.</w:t>
      </w:r>
      <w:r>
        <w:rPr>
          <w:rFonts w:ascii="Cantarell" w:hAnsi="Cantarell" w:cs="Cantarell" w:eastAsia="Cantarell"/>
          <w:sz w:val="28"/>
        </w:rPr>
      </w:r>
    </w:p>
    <w:p>
      <w:pPr>
        <w:rPr>
          <w:rFonts w:ascii="Cantarell" w:hAnsi="Cantarell" w:cs="Cantarell" w:eastAsia="Cantarell"/>
          <w:sz w:val="28"/>
        </w:rPr>
      </w:pPr>
      <w:r>
        <w:rPr>
          <w:rFonts w:ascii="Cantarell" w:hAnsi="Cantarell" w:cs="Cantarell" w:eastAsia="Cantarell"/>
          <w:sz w:val="28"/>
        </w:rPr>
      </w:r>
    </w:p>
    <w:sectPr>
      <w:footnotePr/>
      <w:type w:val="nextPage"/>
      <w:pgSz w:w="11906" w:h="16838"/>
      <w:pgMar w:top="425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A04020102020204"/>
  </w:font>
  <w:font w:name="Cantarell">
    <w:panose1 w:val="02000803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table" w:styleId="29">
    <w:name w:val="Table Grid"/>
    <w:basedOn w:val="1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paragraph" w:styleId="110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1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2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3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4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5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6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7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8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0" w:default="1">
    <w:name w:val="No List"/>
    <w:uiPriority w:val="99"/>
    <w:semiHidden/>
    <w:unhideWhenUsed/>
  </w:style>
  <w:style w:type="paragraph" w:styleId="121">
    <w:name w:val="Foot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2">
    <w:name w:val="Head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3">
    <w:name w:val="No Spacing"/>
    <w:qFormat/>
    <w:uiPriority w:val="1"/>
    <w:pPr>
      <w:spacing w:lineRule="auto" w:line="240" w:after="0"/>
    </w:pPr>
  </w:style>
  <w:style w:type="paragraph" w:styleId="124">
    <w:name w:val="Quote"/>
    <w:basedOn w:val="109"/>
    <w:next w:val="1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25">
    <w:name w:val="Subtitle"/>
    <w:basedOn w:val="109"/>
    <w:next w:val="1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6">
    <w:name w:val="Intense Quote"/>
    <w:basedOn w:val="109"/>
    <w:next w:val="1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7">
    <w:name w:val="Title"/>
    <w:basedOn w:val="109"/>
    <w:next w:val="1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8">
    <w:name w:val="List Paragraph"/>
    <w:basedOn w:val="1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