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E7" w:rsidRPr="005936D9" w:rsidRDefault="007E0BE7" w:rsidP="007E0B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6D9">
        <w:rPr>
          <w:b/>
          <w:sz w:val="28"/>
          <w:szCs w:val="28"/>
        </w:rPr>
        <w:t xml:space="preserve">Сведения о выполнении профилактических мероприятий. Описание текущего уровня развития профилактических мероприятий Управления </w:t>
      </w:r>
      <w:proofErr w:type="spellStart"/>
      <w:r w:rsidRPr="005936D9">
        <w:rPr>
          <w:b/>
          <w:sz w:val="28"/>
          <w:szCs w:val="28"/>
        </w:rPr>
        <w:t>Роскомнадзора</w:t>
      </w:r>
      <w:proofErr w:type="spellEnd"/>
      <w:r w:rsidRPr="005936D9">
        <w:rPr>
          <w:b/>
          <w:sz w:val="28"/>
          <w:szCs w:val="28"/>
        </w:rPr>
        <w:t xml:space="preserve"> по Рязанской области</w:t>
      </w:r>
    </w:p>
    <w:tbl>
      <w:tblPr>
        <w:tblW w:w="19260" w:type="dxa"/>
        <w:tblInd w:w="93" w:type="dxa"/>
        <w:tblLook w:val="04A0"/>
      </w:tblPr>
      <w:tblGrid>
        <w:gridCol w:w="532"/>
        <w:gridCol w:w="2834"/>
        <w:gridCol w:w="5013"/>
        <w:gridCol w:w="1842"/>
        <w:gridCol w:w="1843"/>
        <w:gridCol w:w="3260"/>
        <w:gridCol w:w="960"/>
        <w:gridCol w:w="2976"/>
      </w:tblGrid>
      <w:tr w:rsidR="007E0BE7" w:rsidRPr="005936D9" w:rsidTr="00341314">
        <w:trPr>
          <w:trHeight w:val="87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E7" w:rsidRPr="005936D9" w:rsidRDefault="007E0BE7" w:rsidP="003413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36D9">
              <w:rPr>
                <w:b/>
                <w:bCs/>
                <w:color w:val="000000"/>
              </w:rPr>
              <w:t xml:space="preserve">Профилактические мероприятия </w:t>
            </w:r>
            <w:r w:rsidRPr="005936D9">
              <w:rPr>
                <w:b/>
                <w:bCs/>
                <w:color w:val="000000"/>
              </w:rPr>
              <w:br w:type="page"/>
              <w:t xml:space="preserve">Управления </w:t>
            </w:r>
            <w:proofErr w:type="spellStart"/>
            <w:r w:rsidRPr="005936D9">
              <w:rPr>
                <w:b/>
                <w:bCs/>
                <w:color w:val="000000"/>
              </w:rPr>
              <w:t>Роскомнадзора</w:t>
            </w:r>
            <w:proofErr w:type="spellEnd"/>
            <w:r w:rsidRPr="005936D9">
              <w:rPr>
                <w:b/>
                <w:bCs/>
                <w:color w:val="000000"/>
              </w:rPr>
              <w:t xml:space="preserve"> по Рязанской области на 2023 год</w:t>
            </w:r>
            <w:r w:rsidRPr="005936D9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5936D9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5936D9">
              <w:rPr>
                <w:color w:val="000000"/>
                <w:sz w:val="20"/>
              </w:rPr>
              <w:t>/</w:t>
            </w:r>
            <w:proofErr w:type="spellStart"/>
            <w:r w:rsidRPr="005936D9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Наименование (вид) мероприятия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Содержание (форма) мероприятия. </w:t>
            </w:r>
            <w:r w:rsidRPr="005936D9">
              <w:rPr>
                <w:color w:val="000000"/>
                <w:sz w:val="20"/>
              </w:rPr>
              <w:br w:type="page"/>
              <w:t>Показатель выполнения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050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Ожидаемые результаты проведенных мероприятий:</w:t>
            </w:r>
            <w:r w:rsidRPr="005936D9">
              <w:rPr>
                <w:color w:val="000000"/>
                <w:sz w:val="20"/>
              </w:rPr>
              <w:br/>
              <w:t xml:space="preserve">Повышение уровня правовой информированности объектов надзора (юридических, физических лиц, индивидуальных предпринимателей). </w:t>
            </w:r>
            <w:r w:rsidRPr="005936D9">
              <w:rPr>
                <w:color w:val="000000"/>
                <w:sz w:val="20"/>
              </w:rPr>
              <w:br/>
              <w:t>Пресечение нарушения прав и законных интересов граждан.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34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936D9">
              <w:rPr>
                <w:b/>
                <w:bCs/>
                <w:i/>
                <w:iCs/>
                <w:color w:val="000000"/>
                <w:sz w:val="20"/>
              </w:rPr>
              <w:t>Общие мероприятия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36D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36D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7E0BE7" w:rsidRPr="005936D9" w:rsidTr="00341314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Опубликование актуальных текстов нормативных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Мероприятие для неопределенного круга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  <w:szCs w:val="20"/>
              </w:rPr>
              <w:t>Информация на сайте актуальна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proofErr w:type="spellStart"/>
            <w:r w:rsidRPr="005936D9">
              <w:rPr>
                <w:color w:val="000000"/>
                <w:sz w:val="20"/>
              </w:rPr>
              <w:t>Самообследование</w:t>
            </w:r>
            <w:proofErr w:type="spellEnd"/>
            <w:r w:rsidRPr="005936D9">
              <w:rPr>
                <w:color w:val="000000"/>
                <w:sz w:val="20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до 01.02.2023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  <w:szCs w:val="20"/>
              </w:rPr>
              <w:t>Проведено ЗРУ в январе 2023, показатели эффективности и результативности проф. мероприятий достижимы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sz w:val="20"/>
                <w:szCs w:val="20"/>
              </w:rPr>
            </w:pPr>
            <w:r w:rsidRPr="005936D9">
              <w:rPr>
                <w:sz w:val="20"/>
                <w:szCs w:val="20"/>
              </w:rPr>
              <w:t>Образцы проверочных листов (списков контрольных вопросов) размещены  на сайте Управления в разделе «Правовая информация/ НПА в сфере связи»</w:t>
            </w:r>
          </w:p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936D9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Сфера массовых коммуникаций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36D9">
              <w:rPr>
                <w:rFonts w:ascii="Calibri" w:hAnsi="Calibri"/>
                <w:color w:val="000000"/>
                <w:sz w:val="20"/>
                <w:szCs w:val="22"/>
              </w:rPr>
              <w:t>_____  ________________  2021</w:t>
            </w:r>
          </w:p>
        </w:tc>
      </w:tr>
      <w:tr w:rsidR="007E0BE7" w:rsidRPr="005936D9" w:rsidTr="00341314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Проведение Управлением в 4 квартале 2023 года: </w:t>
            </w:r>
            <w:r w:rsidRPr="005936D9">
              <w:rPr>
                <w:color w:val="000000"/>
                <w:sz w:val="20"/>
              </w:rPr>
              <w:br w:type="page"/>
              <w:t>- одного планового семинара для вещательных организаций и одного планового семинара для региональных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для СМИ - октябрь 2023, </w:t>
            </w:r>
          </w:p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для вещателей - ноябрь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Профилактические семинары проведены 27.10.2023 и 2</w:t>
            </w:r>
            <w:r>
              <w:rPr>
                <w:sz w:val="20"/>
              </w:rPr>
              <w:t>1</w:t>
            </w:r>
            <w:r w:rsidRPr="005936D9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Pr="005936D9">
              <w:rPr>
                <w:sz w:val="20"/>
              </w:rPr>
              <w:t>.2023</w:t>
            </w:r>
            <w:r>
              <w:rPr>
                <w:sz w:val="20"/>
              </w:rPr>
              <w:t xml:space="preserve"> (перенесено в связи с указаниями ЦК)</w:t>
            </w:r>
            <w:r w:rsidRPr="005936D9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3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jc w:val="center"/>
              <w:rPr>
                <w:sz w:val="20"/>
                <w:szCs w:val="20"/>
              </w:rPr>
            </w:pPr>
            <w:r w:rsidRPr="005936D9">
              <w:rPr>
                <w:sz w:val="20"/>
                <w:szCs w:val="20"/>
              </w:rPr>
              <w:t xml:space="preserve">При составлении  протоколов об АП и регистрации СМИ вручались памятки по соблюдению законодательства в сфере СМИ. </w:t>
            </w:r>
          </w:p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Проведены консультации с учредителями 2 вновь зарегистрированных СМИ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возникновения события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Иная информационная работа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Размещение рекомендаций и поясняющей информации на сайте, беседы, интервью и статьи в прессе, в том числе в сети Интернет</w:t>
            </w: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Default="007E0BE7" w:rsidP="00341314">
            <w:pPr>
              <w:rPr>
                <w:color w:val="000000"/>
                <w:sz w:val="20"/>
              </w:rPr>
            </w:pPr>
          </w:p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936D9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Сфера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Обеспечение размещения информации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  <w:r w:rsidRPr="005936D9">
              <w:rPr>
                <w:color w:val="000000"/>
                <w:sz w:val="20"/>
              </w:rPr>
              <w:br/>
              <w:t>Размещение актуальных текстов нормативных правовых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pStyle w:val="Standard"/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Выдано 70 предостережений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94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Профилактические письма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Лицам, получившим лицензии на оказание услуг связи</w:t>
            </w:r>
            <w:r w:rsidRPr="005936D9">
              <w:rPr>
                <w:sz w:val="20"/>
              </w:rPr>
              <w:t xml:space="preserve"> </w:t>
            </w:r>
            <w:r w:rsidRPr="005936D9">
              <w:rPr>
                <w:color w:val="000000"/>
                <w:sz w:val="20"/>
              </w:rPr>
              <w:t xml:space="preserve">направлялись </w:t>
            </w:r>
            <w:r w:rsidRPr="005936D9">
              <w:rPr>
                <w:sz w:val="20"/>
              </w:rPr>
              <w:t>памятки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11.2. Разъяснение обязательных требований приказа </w:t>
            </w:r>
            <w:proofErr w:type="spellStart"/>
            <w:r w:rsidRPr="005936D9">
              <w:rPr>
                <w:color w:val="000000"/>
                <w:sz w:val="20"/>
              </w:rPr>
              <w:t>Минцифры</w:t>
            </w:r>
            <w:proofErr w:type="spellEnd"/>
            <w:r w:rsidRPr="005936D9">
              <w:rPr>
                <w:color w:val="000000"/>
                <w:sz w:val="20"/>
              </w:rPr>
              <w:t xml:space="preserve"> № 1164,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Ежеквартально, до 15 числа месяца следующего за </w:t>
            </w:r>
            <w:proofErr w:type="gramStart"/>
            <w:r w:rsidRPr="005936D9">
              <w:rPr>
                <w:color w:val="000000"/>
                <w:sz w:val="20"/>
              </w:rPr>
              <w:t>отчетным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операторов связи, направлялись разъяснения требований приказа  </w:t>
            </w:r>
            <w:proofErr w:type="spellStart"/>
            <w:r w:rsidRPr="005936D9">
              <w:rPr>
                <w:color w:val="000000"/>
                <w:sz w:val="20"/>
              </w:rPr>
              <w:t>Минцифры</w:t>
            </w:r>
            <w:proofErr w:type="spellEnd"/>
            <w:r w:rsidRPr="005936D9">
              <w:rPr>
                <w:color w:val="000000"/>
                <w:sz w:val="20"/>
              </w:rPr>
              <w:t xml:space="preserve"> 1164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11.3. Разъяснение обязательных требований приказа </w:t>
            </w:r>
            <w:proofErr w:type="spellStart"/>
            <w:r w:rsidRPr="005936D9">
              <w:rPr>
                <w:color w:val="000000"/>
                <w:sz w:val="20"/>
              </w:rPr>
              <w:t>Минцифры</w:t>
            </w:r>
            <w:proofErr w:type="spellEnd"/>
            <w:r w:rsidRPr="005936D9">
              <w:rPr>
                <w:color w:val="000000"/>
                <w:sz w:val="20"/>
              </w:rPr>
              <w:t xml:space="preserve"> № 132 (порядок ввода сетей электросвязи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11.4. Разъяснение обязательных требований в части реализации функции СОРМ на сетях связи, </w:t>
            </w:r>
            <w:proofErr w:type="gramStart"/>
            <w:r w:rsidRPr="005936D9">
              <w:rPr>
                <w:color w:val="000000"/>
                <w:sz w:val="20"/>
              </w:rPr>
              <w:t>с</w:t>
            </w:r>
            <w:proofErr w:type="gramEnd"/>
            <w:r w:rsidRPr="005936D9">
              <w:rPr>
                <w:color w:val="000000"/>
                <w:sz w:val="20"/>
              </w:rPr>
              <w:t xml:space="preserve"> напоминаем </w:t>
            </w:r>
            <w:proofErr w:type="gramStart"/>
            <w:r w:rsidRPr="005936D9">
              <w:rPr>
                <w:color w:val="000000"/>
                <w:sz w:val="20"/>
              </w:rPr>
              <w:t>о</w:t>
            </w:r>
            <w:proofErr w:type="gramEnd"/>
            <w:r w:rsidRPr="005936D9">
              <w:rPr>
                <w:color w:val="000000"/>
                <w:sz w:val="20"/>
              </w:rPr>
              <w:t xml:space="preserve"> необходимости продления Акта СОРМ.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необходимости,  за 10 рабочих дней до указанной в документах даты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операторов связи, направлялись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11.5. Разъяснение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5936D9">
              <w:rPr>
                <w:color w:val="000000"/>
                <w:sz w:val="20"/>
              </w:rPr>
              <w:t>WiFi</w:t>
            </w:r>
            <w:proofErr w:type="spellEnd"/>
            <w:r w:rsidRPr="005936D9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операторов связи направлялись профилактические письма с разъяснениями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5936D9">
              <w:rPr>
                <w:color w:val="000000"/>
                <w:sz w:val="20"/>
              </w:rPr>
              <w:t>WiFi</w:t>
            </w:r>
            <w:proofErr w:type="spellEnd"/>
            <w:r w:rsidRPr="005936D9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11.6. Разъяснение обязательных требований  в части касающейся реализации сим-карт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proofErr w:type="gramStart"/>
            <w:r w:rsidRPr="005936D9">
              <w:rPr>
                <w:color w:val="000000"/>
                <w:sz w:val="20"/>
              </w:rPr>
              <w:t xml:space="preserve">1 раз в полугодие                                (до 30.04.2023, </w:t>
            </w:r>
            <w:proofErr w:type="gramEnd"/>
          </w:p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до 30.09.2023)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операторов связи направлялись профилактические письма</w:t>
            </w:r>
            <w:r w:rsidRPr="005936D9">
              <w:rPr>
                <w:sz w:val="20"/>
              </w:rPr>
              <w:t xml:space="preserve"> </w:t>
            </w:r>
            <w:r w:rsidRPr="005936D9">
              <w:rPr>
                <w:color w:val="000000"/>
                <w:sz w:val="20"/>
              </w:rPr>
              <w:t xml:space="preserve"> с разъяснениями требований  в части касающейся реализации сим-карт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11.7. Разъяснение обязательных требований при оказании </w:t>
            </w:r>
            <w:proofErr w:type="spellStart"/>
            <w:r w:rsidRPr="005936D9">
              <w:rPr>
                <w:color w:val="000000"/>
                <w:sz w:val="20"/>
              </w:rPr>
              <w:t>телематических</w:t>
            </w:r>
            <w:proofErr w:type="spellEnd"/>
            <w:r w:rsidRPr="005936D9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числе  правовых последствий избыточного блокирования </w:t>
            </w:r>
            <w:proofErr w:type="spellStart"/>
            <w:r w:rsidRPr="005936D9">
              <w:rPr>
                <w:color w:val="000000"/>
                <w:sz w:val="20"/>
              </w:rPr>
              <w:t>интернет-ресурсов</w:t>
            </w:r>
            <w:proofErr w:type="spellEnd"/>
            <w:r w:rsidRPr="005936D9">
              <w:rPr>
                <w:color w:val="000000"/>
                <w:sz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 раз в год                                (до 30.09.2023)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операторов связи направлялись профилактические письма</w:t>
            </w:r>
            <w:r w:rsidRPr="005936D9">
              <w:rPr>
                <w:sz w:val="20"/>
              </w:rPr>
              <w:t xml:space="preserve"> </w:t>
            </w:r>
            <w:r w:rsidRPr="005936D9">
              <w:rPr>
                <w:color w:val="000000"/>
                <w:sz w:val="20"/>
              </w:rPr>
              <w:t xml:space="preserve"> с разъяснениями обязательных требований при оказании </w:t>
            </w:r>
            <w:proofErr w:type="spellStart"/>
            <w:r w:rsidRPr="005936D9">
              <w:rPr>
                <w:color w:val="000000"/>
                <w:sz w:val="20"/>
              </w:rPr>
              <w:t>телематических</w:t>
            </w:r>
            <w:proofErr w:type="spellEnd"/>
            <w:r w:rsidRPr="005936D9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числе  правовых последствий избыточного блокирования </w:t>
            </w:r>
            <w:proofErr w:type="spellStart"/>
            <w:r w:rsidRPr="005936D9">
              <w:rPr>
                <w:color w:val="000000"/>
                <w:sz w:val="20"/>
              </w:rPr>
              <w:t>интернет-ресурсов</w:t>
            </w:r>
            <w:proofErr w:type="spellEnd"/>
            <w:r w:rsidRPr="005936D9">
              <w:rPr>
                <w:color w:val="000000"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9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11.8.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По мере необходимости, не </w:t>
            </w:r>
            <w:proofErr w:type="gramStart"/>
            <w:r w:rsidRPr="005936D9">
              <w:rPr>
                <w:color w:val="000000"/>
                <w:sz w:val="20"/>
              </w:rPr>
              <w:t>позднее</w:t>
            </w:r>
            <w:proofErr w:type="gramEnd"/>
            <w:r w:rsidRPr="005936D9">
              <w:rPr>
                <w:color w:val="000000"/>
                <w:sz w:val="20"/>
              </w:rPr>
              <w:t xml:space="preserve"> чем за 6 месяцев до  окончания срока  действия лицензии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операторов связи направлялись информационные письма с разъяснением порядка продления лицензий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11.9.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 раз в полугодие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В адрес владельцев РЭС</w:t>
            </w:r>
            <w:r w:rsidRPr="005936D9">
              <w:rPr>
                <w:color w:val="000000"/>
                <w:sz w:val="20"/>
              </w:rPr>
              <w:t xml:space="preserve"> направлялись профилактические письма</w:t>
            </w:r>
            <w:r w:rsidRPr="005936D9">
              <w:rPr>
                <w:sz w:val="20"/>
              </w:rPr>
              <w:t xml:space="preserve"> </w:t>
            </w:r>
            <w:r w:rsidRPr="005936D9">
              <w:rPr>
                <w:color w:val="000000"/>
                <w:sz w:val="20"/>
              </w:rPr>
              <w:t xml:space="preserve"> с разъяснениями требований  порядка использования радиочастотного спектра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11.10. Разъяснение о необходимости приведения в соответствие фактических идентификационных номеров РЭС </w:t>
            </w:r>
            <w:proofErr w:type="gramStart"/>
            <w:r w:rsidRPr="005936D9">
              <w:rPr>
                <w:color w:val="000000"/>
                <w:sz w:val="20"/>
              </w:rPr>
              <w:t>зарегистрированным</w:t>
            </w:r>
            <w:proofErr w:type="gramEnd"/>
            <w:r w:rsidRPr="005936D9">
              <w:rPr>
                <w:color w:val="000000"/>
                <w:sz w:val="20"/>
              </w:rPr>
              <w:t xml:space="preserve"> либо перерегистрации РЭС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При поступлении сведений от ГРЧЦ, о несоответствии </w:t>
            </w:r>
            <w:r w:rsidRPr="005936D9">
              <w:rPr>
                <w:color w:val="000000"/>
                <w:sz w:val="20"/>
              </w:rPr>
              <w:t xml:space="preserve"> фактических идентификационных номеров РЭС </w:t>
            </w:r>
            <w:proofErr w:type="gramStart"/>
            <w:r w:rsidRPr="005936D9">
              <w:rPr>
                <w:color w:val="000000"/>
                <w:sz w:val="20"/>
              </w:rPr>
              <w:t>зарегистрированным</w:t>
            </w:r>
            <w:proofErr w:type="gramEnd"/>
            <w:r w:rsidRPr="005936D9">
              <w:rPr>
                <w:color w:val="000000"/>
                <w:sz w:val="20"/>
              </w:rPr>
              <w:t xml:space="preserve"> </w:t>
            </w:r>
            <w:r w:rsidRPr="005936D9">
              <w:rPr>
                <w:sz w:val="20"/>
              </w:rPr>
              <w:t>в адрес операторов связи направлялись 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11.11.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Ежеквартально,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операторов связи, </w:t>
            </w:r>
            <w:r w:rsidRPr="005936D9">
              <w:rPr>
                <w:color w:val="000000"/>
                <w:sz w:val="20"/>
              </w:rPr>
              <w:t>не приступивших к оказанию услуг связи, срок оказания которых наступил по лицензии</w:t>
            </w:r>
            <w:r w:rsidRPr="005936D9">
              <w:rPr>
                <w:sz w:val="20"/>
              </w:rPr>
              <w:t>, направлялись информационные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11.12. Разъяснение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 раз в год  </w:t>
            </w:r>
          </w:p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 (до 30.09.2023)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операторов связи направлялись информационные письма с разъяснениями требований  по защите сетей связи от несанкционированного доступа к ним и передаваемой посредством их информации.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11.13. Информирование операторов связи о необходимости </w:t>
            </w:r>
            <w:proofErr w:type="gramStart"/>
            <w:r w:rsidRPr="005936D9">
              <w:rPr>
                <w:color w:val="000000"/>
                <w:sz w:val="20"/>
              </w:rPr>
              <w:t>поверки систем измерения длительности соединения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 раз в год                                (до 30.09.2023)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операторов связи направлялись информационные письма о необходимости </w:t>
            </w:r>
            <w:proofErr w:type="gramStart"/>
            <w:r w:rsidRPr="005936D9">
              <w:rPr>
                <w:color w:val="000000"/>
                <w:sz w:val="20"/>
              </w:rPr>
              <w:t>поверки систем измерения длительности соединения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11.14. Разъяснение  операторам связи требований Постановления Правительства РФ от 13.07.2004 N 350 "Об утверждении Правил распределения и использования </w:t>
            </w:r>
            <w:proofErr w:type="gramStart"/>
            <w:r w:rsidRPr="005936D9">
              <w:rPr>
                <w:color w:val="000000"/>
                <w:sz w:val="20"/>
              </w:rPr>
              <w:t>ресурсов нумерации единой сети электросвязи Российской Федерации</w:t>
            </w:r>
            <w:proofErr w:type="gramEnd"/>
            <w:r w:rsidRPr="005936D9">
              <w:rPr>
                <w:color w:val="000000"/>
                <w:sz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до 30.09.2023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операторов связи направлялись информационные письма с разъяснениями Правил распределения и использования </w:t>
            </w:r>
            <w:proofErr w:type="gramStart"/>
            <w:r w:rsidRPr="005936D9">
              <w:rPr>
                <w:color w:val="000000"/>
                <w:sz w:val="20"/>
              </w:rPr>
              <w:t>ресурсов нумерации единой сети электросвязи Российской Федерации</w:t>
            </w:r>
            <w:proofErr w:type="gramEnd"/>
            <w:r w:rsidRPr="005936D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11.15. Информирование операторов кабельного телевидения о необходимости сообщать в </w:t>
            </w:r>
            <w:proofErr w:type="spellStart"/>
            <w:r w:rsidRPr="005936D9">
              <w:rPr>
                <w:color w:val="000000"/>
                <w:sz w:val="20"/>
              </w:rPr>
              <w:t>Роскомнадзор</w:t>
            </w:r>
            <w:proofErr w:type="spellEnd"/>
            <w:r w:rsidRPr="005936D9">
              <w:rPr>
                <w:color w:val="000000"/>
                <w:sz w:val="20"/>
              </w:rPr>
              <w:t xml:space="preserve"> об  изменении  состава транслируемых телеканалов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Ежеквартально                 (до 15 числа 1 месяца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В адрес </w:t>
            </w:r>
            <w:r w:rsidRPr="005936D9">
              <w:rPr>
                <w:color w:val="000000"/>
                <w:sz w:val="20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11.16. Информирование операторов связи об изменении требований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31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11.17. </w:t>
            </w:r>
            <w:proofErr w:type="gramStart"/>
            <w:r w:rsidRPr="005936D9">
              <w:rPr>
                <w:color w:val="000000"/>
                <w:sz w:val="20"/>
              </w:rPr>
              <w:t xml:space="preserve">Разъяснение новым операторам, оказывающим </w:t>
            </w:r>
            <w:proofErr w:type="spellStart"/>
            <w:r w:rsidRPr="005936D9">
              <w:rPr>
                <w:color w:val="000000"/>
                <w:sz w:val="20"/>
              </w:rPr>
              <w:t>телематические</w:t>
            </w:r>
            <w:proofErr w:type="spellEnd"/>
            <w:r w:rsidRPr="005936D9">
              <w:rPr>
                <w:color w:val="000000"/>
                <w:sz w:val="20"/>
              </w:rPr>
              <w:t xml:space="preserve"> услуги связи требований Приказа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</w:t>
            </w:r>
            <w:proofErr w:type="gramEnd"/>
            <w:r w:rsidRPr="005936D9">
              <w:rPr>
                <w:color w:val="000000"/>
                <w:sz w:val="20"/>
              </w:rPr>
              <w:t xml:space="preserve"> о защите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  <w:r>
              <w:rPr>
                <w:sz w:val="20"/>
              </w:rPr>
              <w:t xml:space="preserve"> в связи с утратой силы Приказа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Мероприятия, направленные на поощрение и стимулирование подконтрольных субъектов,  добросовестно соблюдающих обязательные требования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sz w:val="20"/>
              </w:rPr>
            </w:pPr>
            <w:r w:rsidRPr="005936D9">
              <w:rPr>
                <w:sz w:val="20"/>
              </w:rPr>
              <w:t>Издан приказ «Об отнесении деятельности юридических лиц, индивидуальных предпринимателей к категориям риска»</w:t>
            </w:r>
          </w:p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Разъяснения порядка исполнения требований законодательства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соответствии с утвержденным Планом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Не проводил</w:t>
            </w:r>
            <w:r>
              <w:rPr>
                <w:color w:val="000000"/>
                <w:sz w:val="20"/>
              </w:rPr>
              <w:t>и</w:t>
            </w:r>
            <w:r w:rsidRPr="005936D9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ь в связи с отказом лицензиатов от их проведения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7E0BE7" w:rsidRPr="005936D9" w:rsidRDefault="007E0BE7" w:rsidP="0034131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936D9">
              <w:rPr>
                <w:b/>
                <w:bCs/>
                <w:i/>
                <w:iCs/>
                <w:color w:val="000000"/>
                <w:sz w:val="20"/>
              </w:rPr>
              <w:t>Сфера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Освещение деятельности Управления </w:t>
            </w:r>
            <w:proofErr w:type="spellStart"/>
            <w:r w:rsidRPr="005936D9">
              <w:rPr>
                <w:color w:val="000000"/>
                <w:sz w:val="20"/>
              </w:rPr>
              <w:t>Роскомнадзора</w:t>
            </w:r>
            <w:proofErr w:type="spellEnd"/>
            <w:r w:rsidRPr="005936D9">
              <w:rPr>
                <w:color w:val="000000"/>
                <w:sz w:val="20"/>
              </w:rPr>
              <w:t xml:space="preserve">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поступления предложений об участии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ind w:firstLine="34"/>
              <w:jc w:val="center"/>
              <w:rPr>
                <w:bCs/>
                <w:sz w:val="20"/>
              </w:rPr>
            </w:pPr>
            <w:r w:rsidRPr="005936D9">
              <w:rPr>
                <w:bCs/>
                <w:sz w:val="20"/>
              </w:rPr>
              <w:t xml:space="preserve">27.02.2023г. сотрудник Управления выступил на проводимом ООО «Выбор» семинаре </w:t>
            </w:r>
            <w:proofErr w:type="gramStart"/>
            <w:r w:rsidRPr="005936D9">
              <w:rPr>
                <w:bCs/>
                <w:sz w:val="20"/>
              </w:rPr>
              <w:t>с</w:t>
            </w:r>
            <w:proofErr w:type="gramEnd"/>
            <w:r w:rsidRPr="005936D9">
              <w:rPr>
                <w:bCs/>
                <w:sz w:val="20"/>
              </w:rPr>
              <w:t xml:space="preserve"> РОИВ и ОМСО по теме: «Изменения законодательства в сфере персональных данных». Охват 87 операторов.</w:t>
            </w:r>
          </w:p>
          <w:p w:rsidR="007E0BE7" w:rsidRPr="005936D9" w:rsidRDefault="007E0BE7" w:rsidP="00341314">
            <w:pPr>
              <w:ind w:firstLine="709"/>
              <w:jc w:val="center"/>
              <w:rPr>
                <w:bCs/>
                <w:sz w:val="20"/>
              </w:rPr>
            </w:pPr>
            <w:r w:rsidRPr="005936D9">
              <w:rPr>
                <w:bCs/>
                <w:sz w:val="20"/>
              </w:rPr>
              <w:t xml:space="preserve">Сотрудник Управления 24.04.2023г. принял участие в семинарах, проводимых </w:t>
            </w:r>
            <w:proofErr w:type="spellStart"/>
            <w:r w:rsidRPr="005936D9">
              <w:rPr>
                <w:bCs/>
                <w:sz w:val="20"/>
              </w:rPr>
              <w:t>Минцифры</w:t>
            </w:r>
            <w:proofErr w:type="spellEnd"/>
            <w:r w:rsidRPr="005936D9">
              <w:rPr>
                <w:bCs/>
                <w:sz w:val="20"/>
              </w:rPr>
              <w:t xml:space="preserve"> Рязанской области с органами местного самоуправления и региональными </w:t>
            </w:r>
            <w:r w:rsidRPr="005936D9">
              <w:rPr>
                <w:bCs/>
                <w:sz w:val="20"/>
              </w:rPr>
              <w:lastRenderedPageBreak/>
              <w:t>органами исполнительной власти Рязанской области. Тема выступления: «Изменения законодательства в сфере персональных данных. Охват 602 Оператора.</w:t>
            </w:r>
          </w:p>
          <w:p w:rsidR="007E0BE7" w:rsidRPr="005936D9" w:rsidRDefault="007E0BE7" w:rsidP="00341314">
            <w:pPr>
              <w:ind w:firstLine="709"/>
              <w:jc w:val="center"/>
              <w:rPr>
                <w:bCs/>
                <w:sz w:val="20"/>
              </w:rPr>
            </w:pPr>
            <w:r w:rsidRPr="005936D9">
              <w:rPr>
                <w:bCs/>
                <w:sz w:val="20"/>
              </w:rPr>
              <w:t>Сотрудник Управления 04.12.2023г. принял участие в семинарах, проводимых Правительством Рязанской области с региональными органами исполнительной власти Рязанской области. Тема выступления: «Защита информации в условиях сложившейся обстановки». Охват 36 Операторов.</w:t>
            </w:r>
          </w:p>
          <w:p w:rsidR="007E0BE7" w:rsidRPr="005936D9" w:rsidRDefault="007E0BE7" w:rsidP="00341314">
            <w:pPr>
              <w:ind w:firstLine="709"/>
              <w:jc w:val="center"/>
              <w:rPr>
                <w:bCs/>
                <w:sz w:val="20"/>
              </w:rPr>
            </w:pPr>
          </w:p>
          <w:p w:rsidR="007E0BE7" w:rsidRPr="005936D9" w:rsidRDefault="007E0BE7" w:rsidP="00341314">
            <w:pPr>
              <w:ind w:firstLine="34"/>
              <w:jc w:val="center"/>
              <w:rPr>
                <w:bCs/>
                <w:sz w:val="20"/>
              </w:rPr>
            </w:pPr>
          </w:p>
          <w:p w:rsidR="007E0BE7" w:rsidRPr="005936D9" w:rsidRDefault="007E0BE7" w:rsidP="00341314">
            <w:pPr>
              <w:ind w:hanging="44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autoSpaceDE w:val="0"/>
              <w:autoSpaceDN w:val="0"/>
              <w:adjustRightInd w:val="0"/>
              <w:ind w:firstLine="36"/>
              <w:jc w:val="center"/>
              <w:rPr>
                <w:color w:val="000000"/>
                <w:sz w:val="20"/>
              </w:rPr>
            </w:pPr>
            <w:r w:rsidRPr="005936D9">
              <w:rPr>
                <w:bCs/>
                <w:sz w:val="20"/>
              </w:rPr>
              <w:t xml:space="preserve">В адрес Операторов направлено 65 писем </w:t>
            </w:r>
            <w:r w:rsidRPr="005936D9">
              <w:rPr>
                <w:color w:val="000000"/>
                <w:sz w:val="20"/>
              </w:rPr>
              <w:t>разъяснительного характера о недопустимости нарушения обязательных требований.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Рабочие встречи с представителями операторов, осуществляющих обработку персональных данных, их вышестоящих органов и (или) </w:t>
            </w:r>
            <w:proofErr w:type="spellStart"/>
            <w:r w:rsidRPr="005936D9">
              <w:rPr>
                <w:color w:val="000000"/>
                <w:sz w:val="20"/>
              </w:rPr>
              <w:t>саморегулируемых</w:t>
            </w:r>
            <w:proofErr w:type="spellEnd"/>
            <w:r w:rsidRPr="005936D9">
              <w:rPr>
                <w:color w:val="000000"/>
                <w:sz w:val="20"/>
              </w:rPr>
              <w:t xml:space="preserve">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ind w:firstLine="36"/>
              <w:jc w:val="center"/>
              <w:rPr>
                <w:color w:val="000000"/>
                <w:sz w:val="20"/>
              </w:rPr>
            </w:pPr>
            <w:r w:rsidRPr="005936D9">
              <w:rPr>
                <w:rStyle w:val="FontStyle17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Ежедневно, по мере обращения.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Телефонных консультаций по порядку ведения РОПД проводятся на постоянной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Внедрение в практическую деятельность операторов Кодекса  добросовестного поведения в области персональных данных.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На конец отчетного периода на территории Рязанской области к Кодексу присоединилось 554 Оператора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E0BE7" w:rsidRPr="005936D9" w:rsidTr="00341314">
        <w:trPr>
          <w:trHeight w:val="1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Разъяснения порядка исполнения требований законодательства в сфере персональных данных, анализ деятельности и разработанных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E7" w:rsidRPr="005936D9" w:rsidRDefault="007E0BE7" w:rsidP="00341314">
            <w:pPr>
              <w:jc w:val="center"/>
              <w:rPr>
                <w:sz w:val="20"/>
              </w:rPr>
            </w:pPr>
            <w:r w:rsidRPr="005936D9">
              <w:rPr>
                <w:sz w:val="20"/>
              </w:rPr>
              <w:t xml:space="preserve">За 2023 год проведены три профилактический визита.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E7" w:rsidRPr="005936D9" w:rsidRDefault="007E0BE7" w:rsidP="0034131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</w:tbl>
    <w:p w:rsidR="009F42CE" w:rsidRDefault="009F42CE" w:rsidP="007E0BE7"/>
    <w:sectPr w:rsidR="009F42CE" w:rsidSect="007E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BE7"/>
    <w:rsid w:val="007E0BE7"/>
    <w:rsid w:val="009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7E0BE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7E0B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 OV</dc:creator>
  <cp:lastModifiedBy>Prohorov OV</cp:lastModifiedBy>
  <cp:revision>1</cp:revision>
  <dcterms:created xsi:type="dcterms:W3CDTF">2024-01-23T07:42:00Z</dcterms:created>
  <dcterms:modified xsi:type="dcterms:W3CDTF">2024-01-23T07:44:00Z</dcterms:modified>
</cp:coreProperties>
</file>