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E" w:rsidRPr="003940D5" w:rsidRDefault="00CA210E" w:rsidP="00CA21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0D5">
        <w:rPr>
          <w:b/>
          <w:sz w:val="28"/>
          <w:szCs w:val="28"/>
        </w:rPr>
        <w:t>Отчет о выполнении плана-графика профилактических мероприятий Управления Роскомнадзора по Рязанской области за 2020 год</w:t>
      </w:r>
    </w:p>
    <w:p w:rsidR="00CA210E" w:rsidRPr="003940D5" w:rsidRDefault="00CA210E" w:rsidP="00CA210E">
      <w:pPr>
        <w:ind w:firstLine="709"/>
        <w:jc w:val="both"/>
        <w:rPr>
          <w:sz w:val="28"/>
          <w:szCs w:val="28"/>
        </w:rPr>
      </w:pPr>
      <w:r w:rsidRPr="003940D5">
        <w:rPr>
          <w:sz w:val="28"/>
          <w:szCs w:val="28"/>
        </w:rPr>
        <w:t>В соответствии с 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Рязанской области на 2020 год, утвержденного приказом от  24.12.2019 №163, в отчетном периоде год были проведены следующие мероприятия:</w:t>
      </w:r>
    </w:p>
    <w:p w:rsidR="00CA210E" w:rsidRPr="003940D5" w:rsidRDefault="00CA210E" w:rsidP="00CA210E"/>
    <w:tbl>
      <w:tblPr>
        <w:tblpPr w:leftFromText="180" w:rightFromText="180" w:vertAnchor="text" w:horzAnchor="margin" w:tblpY="149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311"/>
        <w:gridCol w:w="4753"/>
        <w:gridCol w:w="1631"/>
        <w:gridCol w:w="2243"/>
        <w:gridCol w:w="3946"/>
      </w:tblGrid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№</w:t>
            </w:r>
          </w:p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210E">
              <w:rPr>
                <w:b/>
                <w:sz w:val="20"/>
                <w:szCs w:val="20"/>
              </w:rPr>
              <w:t>п</w:t>
            </w:r>
            <w:proofErr w:type="gramEnd"/>
            <w:r w:rsidRPr="00CA210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Форма мероприятия (Адресат мероприятия)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Срок</w:t>
            </w:r>
          </w:p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исполнения (Периодичность проведения)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b/>
                <w:sz w:val="20"/>
                <w:szCs w:val="20"/>
              </w:rPr>
            </w:pPr>
            <w:r w:rsidRPr="00CA210E">
              <w:rPr>
                <w:b/>
                <w:sz w:val="20"/>
                <w:szCs w:val="20"/>
              </w:rPr>
              <w:t>Исполнение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Ожидаемые результаты проведенных мероприятий:</w:t>
            </w:r>
          </w:p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Повышение уровня правовой информированности объектов надзора (юридических, физических лиц, индивидуальных предпринимателей). Пресечение нарушения прав и законных интересов граждан.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Общие мероприятия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Подготовка предложений и материалов в обзор правоприменительной практики контрольно-надзорной деятельности в 2019 году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1.1.Подготовка и направление в Управление Роскомнадзора по Центральному федеральному округу предложений и материалов в обзор правоприменительной практики контрольно-надзорной деятельности в 2019 году (п.17 приказа Роскомнадзора от 09.12.2016 №311 «Об утверждении порядка обобщения и анализа правоприменительной практики контрольно-надзорной деятельности»)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До 15.01.2020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(в соответствии с протоколом совещания рабочей группы по обобщению и анализу правоприменительной практики контрольно-надзорной деятельности)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14.01.2020 в адрес Управления Роскомнадзора по Центральному федеральному округу направлены сведения для включения в обзор правоприменительной практики Роскомнадзора за 2019 год.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2.1. </w:t>
            </w:r>
            <w:proofErr w:type="spellStart"/>
            <w:r w:rsidRPr="00CA210E">
              <w:rPr>
                <w:sz w:val="20"/>
                <w:szCs w:val="20"/>
              </w:rPr>
              <w:t>Самообследование</w:t>
            </w:r>
            <w:proofErr w:type="spellEnd"/>
            <w:r w:rsidRPr="00CA210E">
              <w:rPr>
                <w:sz w:val="20"/>
                <w:szCs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До 01.02.2020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Проведено ЗРУ в январе 2020, показатели эффективности и результативности проф. мероприятий достижимы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Публикация на интернет - странице Управления официального сайта Роскомнадзора статистики в рамках подготовительной работы по обобщению правоприменительной практики контрольно-надзорной деятельности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3.1. Размещение сведений по направлениям государственного контроля (надзора)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На интернет странице Управления размещены сведения </w:t>
            </w:r>
            <w:r w:rsidRPr="00CA210E">
              <w:rPr>
                <w:sz w:val="20"/>
                <w:szCs w:val="20"/>
              </w:rPr>
              <w:br/>
              <w:t>по направлениям государственного контроля (надзора)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4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Размещение актуальных текстов нормативных правовых актов, содержащих обязательные требования,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официального сайта Роскомнадзора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4.1. Опубликование актуальных текстов нормативных правовых актов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Информация на сайте актуальна.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5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Публикация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официального сайта Роскомнадзора информации об итогах профилактической работы в 2020 году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5.1. Размещение сведений о выполнении нарастающим итогом мероприятий Плана-графика профилактических мероприятий Управления в 2020 году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Сведения о выполнении мероприятий Плана-графика проф. Мероприятий Управления за 2020 г. размещены на сайте в разделе Планирование, отчеты о деятельности  / Отчеты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6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Размещение и поддержание в актуальном состоянии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официального сайта Роскомнадзора образцов проверочных листов (списков контрольных вопросов)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6.1. 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2020 года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Образцы проверочных листов (списков контрольных вопросов) размещены  на сайте Управления в разделе « Правовая информация/ НПА в сфере связи»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Анализ обращений граждан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7.1 Выявление наиболее часто допускающих нарушение законодательства юридических лиц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не позднее 5 апреля 2020 года , 5 июля 2020 года, 5 октября 2020 года, 15 января 2021 года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06.04.2020, 03.07.2020, 05.10.2020 и 11.01.2021 проведены анализы обращений граждан  с целью выявления лиц, наиболее часто допускающих нарушения законодательства</w:t>
            </w:r>
          </w:p>
        </w:tc>
      </w:tr>
      <w:tr w:rsidR="00CA210E" w:rsidRPr="00CA210E" w:rsidTr="00CA210E">
        <w:trPr>
          <w:trHeight w:val="20"/>
          <w:tblHeader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8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Публикация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официального сайта Роскомнадзора Плана-графика профилактических мероприятий в 2021 году</w:t>
            </w:r>
          </w:p>
        </w:tc>
        <w:tc>
          <w:tcPr>
            <w:tcW w:w="153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8.1. Разработка, утверждение, размещение в ЕИС Роскомнадзора и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Плана-графика профилактических мероприятий в 2021 году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для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До конца 2020 года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План-график профработы на 2021 год размещен на сайте Управления 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массовых коммуникаций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определенного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9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9.1. Освещение деятельности Роскомнадзора и его территориальных органов по вопросам соблюдения законодательства в сфере СМИ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 мере возникновения события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keepNext/>
              <w:spacing w:before="240" w:after="60"/>
              <w:jc w:val="center"/>
              <w:outlineLvl w:val="1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14.01.2020 руководитель Управления принял участие в финальном мероприятии творческого конкурса журналистов "Хрустальный журавль", организованном Министерством печати и массовых коммуникаций Рязанской области.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10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Публикация статистических материалов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10.1. Количество проведенных контрольно-надзорных мероприятий, виды выявленных нарушений, принятые меры (в случае административного производства - указание возможных штрафов)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Ежеквартальные анализы результатов контрольно-надзорной деятельности в 2020 году опубликованы  на сайте нарастающим итогом в разделе Планирование, отчеты о деятельности  / Отчеты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11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Иная информационная работа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11.1. Размещение рекомендаций и поясняющей информации на сайте, беседы, интервью и статьи в прессе, в том числе в сети «Интернет».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неопределенного круга лиц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0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Не было оснований для публикации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массовых коммуникаций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определенного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12</w:t>
            </w:r>
          </w:p>
        </w:tc>
        <w:tc>
          <w:tcPr>
            <w:tcW w:w="744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Проведение профилактических мероприятий для </w:t>
            </w:r>
            <w:r w:rsidRPr="00CA210E">
              <w:rPr>
                <w:sz w:val="20"/>
                <w:szCs w:val="20"/>
              </w:rPr>
              <w:lastRenderedPageBreak/>
              <w:t>вещательных организаций и региональных средств массовой информации, в том числе с использованием интерактивных способов.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12.1. Проведение Управлением в течение года одного планового семинара с вещательными организациями (всего 1 плановый семинар в год).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Мероприятие в отношении определенного </w:t>
            </w:r>
            <w:r w:rsidRPr="00CA210E">
              <w:rPr>
                <w:sz w:val="20"/>
                <w:szCs w:val="20"/>
              </w:rPr>
              <w:lastRenderedPageBreak/>
              <w:t>круга лиц - представителей организаций телерадиовещания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Семинар должен был состояться 26.03.2020 года, но в связи с Указом Президента Российской Федерации от </w:t>
            </w:r>
            <w:r w:rsidRPr="00CA210E">
              <w:rPr>
                <w:sz w:val="20"/>
                <w:szCs w:val="20"/>
              </w:rPr>
              <w:lastRenderedPageBreak/>
              <w:t>25.03.2020</w:t>
            </w:r>
            <w:r w:rsidRPr="00CA210E">
              <w:rPr>
                <w:sz w:val="20"/>
                <w:szCs w:val="20"/>
              </w:rPr>
              <w:br/>
              <w:t xml:space="preserve">№ 206 «Об объявлении в Российской Федерации нерабочих дней», в целях противодействия распространению новой </w:t>
            </w:r>
            <w:proofErr w:type="spellStart"/>
            <w:r w:rsidRPr="00CA210E">
              <w:rPr>
                <w:sz w:val="20"/>
                <w:szCs w:val="20"/>
              </w:rPr>
              <w:t>короновирусной</w:t>
            </w:r>
            <w:proofErr w:type="spellEnd"/>
            <w:r w:rsidRPr="00CA210E">
              <w:rPr>
                <w:sz w:val="20"/>
                <w:szCs w:val="20"/>
              </w:rPr>
              <w:t xml:space="preserve"> инфекции (</w:t>
            </w:r>
            <w:r w:rsidRPr="00CA210E">
              <w:rPr>
                <w:sz w:val="20"/>
                <w:szCs w:val="20"/>
                <w:lang w:val="en-US"/>
              </w:rPr>
              <w:t>COVID</w:t>
            </w:r>
            <w:r w:rsidRPr="00CA210E">
              <w:rPr>
                <w:sz w:val="20"/>
                <w:szCs w:val="20"/>
              </w:rPr>
              <w:t>-19) на территории Российской Федерации, семинар не состоялся. Решением ЦА семинар отменен.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12.2. Проведение Управлением в течение года одного планового семинара с региональными средствами массовой информации (всего 1 плановый семинар в год).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определенного круга лиц - региональные СМИ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год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Семинар должен был состояться 30.06.2020 года, но в связи пандемией </w:t>
            </w:r>
            <w:proofErr w:type="spellStart"/>
            <w:r w:rsidRPr="00CA210E">
              <w:rPr>
                <w:sz w:val="20"/>
                <w:szCs w:val="20"/>
              </w:rPr>
              <w:t>коронавируса</w:t>
            </w:r>
            <w:proofErr w:type="spellEnd"/>
            <w:r w:rsidRPr="00CA210E">
              <w:rPr>
                <w:sz w:val="20"/>
                <w:szCs w:val="20"/>
              </w:rPr>
              <w:t>, семинар не состоялся.  Решением ЦА семинар отменен.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13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13.1. Профилактика нарушений обязательных требований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определенного круга лиц - представителей организаций телерадиовещания и редакций СМИ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Не поступало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массовых коммуникаций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Адресные профилактические мероприятия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14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Рабочие встречи с представителями лицензиатов-вещателей, главными редакторами СМИ, в деятельности которых в результате проведения контрольно-надзорных мероприятий выявлены нарушения обязательных требований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14.1. Разбор допущенных нарушений, разъяснение обязательных требований, пути устранения нарушений, рекомендации способов недопущения данных нарушений в дальнейшей деятельности.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Проведено 97 внеплановых профилактических мероприятий с представителями СМИ и вещателей. В связи с пандемией </w:t>
            </w:r>
            <w:proofErr w:type="spellStart"/>
            <w:r w:rsidRPr="00CA210E">
              <w:rPr>
                <w:sz w:val="20"/>
                <w:szCs w:val="20"/>
              </w:rPr>
              <w:t>коронавируса</w:t>
            </w:r>
            <w:proofErr w:type="spellEnd"/>
            <w:r w:rsidRPr="00CA210E">
              <w:rPr>
                <w:sz w:val="20"/>
                <w:szCs w:val="20"/>
              </w:rPr>
              <w:t xml:space="preserve"> проводились консультации по телефону.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15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Обеспечение вручения представителям редакций СМИ и </w:t>
            </w:r>
            <w:r w:rsidRPr="00CA210E">
              <w:rPr>
                <w:sz w:val="20"/>
                <w:szCs w:val="20"/>
              </w:rPr>
              <w:lastRenderedPageBreak/>
              <w:t>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15.1. Вручение памяток представителям всех вновь зарегистрированных СМИ, а также лицам, пребывающим на составление протокола об </w:t>
            </w:r>
            <w:r w:rsidRPr="00CA210E">
              <w:rPr>
                <w:sz w:val="20"/>
                <w:szCs w:val="20"/>
              </w:rPr>
              <w:lastRenderedPageBreak/>
              <w:t>административном правонарушении.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Адресные мероприятия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При составлении 17 протоколов об АП были вручены памятки по соблюдению законодательства в сфере СМИ и выданы 2 </w:t>
            </w:r>
            <w:r w:rsidRPr="00CA210E">
              <w:rPr>
                <w:sz w:val="20"/>
                <w:szCs w:val="20"/>
              </w:rPr>
              <w:lastRenderedPageBreak/>
              <w:t>памятки учредителям при регистрации СМИ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44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Консультации учредителей/представителей </w:t>
            </w:r>
            <w:r w:rsidRPr="00CA210E">
              <w:rPr>
                <w:sz w:val="20"/>
                <w:szCs w:val="20"/>
              </w:rPr>
              <w:br/>
              <w:t>редакций вновь зарегистрированных СМИ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16.1 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Ежедневно, по мере обращения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Проведено 2 консультации с учредителями вновь зарегистрированных СМИ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связи</w:t>
            </w:r>
          </w:p>
          <w:p w:rsidR="00CA210E" w:rsidRPr="00CA210E" w:rsidRDefault="00CA210E" w:rsidP="00CA210E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неопределенного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17</w:t>
            </w:r>
          </w:p>
        </w:tc>
        <w:tc>
          <w:tcPr>
            <w:tcW w:w="744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Обеспечение размещения информации 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официального сайта Роскомнадзора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17.1. 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</w:t>
            </w:r>
          </w:p>
        </w:tc>
        <w:tc>
          <w:tcPr>
            <w:tcW w:w="525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неопределенного круга лиц</w:t>
            </w:r>
          </w:p>
        </w:tc>
        <w:tc>
          <w:tcPr>
            <w:tcW w:w="722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Постоянно, в течение года</w:t>
            </w:r>
          </w:p>
        </w:tc>
        <w:tc>
          <w:tcPr>
            <w:tcW w:w="1270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На </w:t>
            </w:r>
            <w:proofErr w:type="gramStart"/>
            <w:r w:rsidRPr="00CA210E">
              <w:rPr>
                <w:sz w:val="20"/>
                <w:szCs w:val="20"/>
              </w:rPr>
              <w:t>интернет-странице</w:t>
            </w:r>
            <w:proofErr w:type="gramEnd"/>
            <w:r w:rsidRPr="00CA210E">
              <w:rPr>
                <w:sz w:val="20"/>
                <w:szCs w:val="20"/>
              </w:rPr>
              <w:t xml:space="preserve"> Управления размешена актуальная версия  проверочных листов (списков контрольных вопросов),  Административного регламента № </w:t>
            </w:r>
          </w:p>
          <w:p w:rsidR="00CA210E" w:rsidRPr="00CA210E" w:rsidRDefault="00CA210E" w:rsidP="006B06FC">
            <w:pPr>
              <w:pStyle w:val="Standard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от 18 декабря 2018 года N 201.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17.2. Размещение актуальных текстов нормативных правовых актов.</w:t>
            </w:r>
          </w:p>
        </w:tc>
        <w:tc>
          <w:tcPr>
            <w:tcW w:w="525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18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Обеспечение обобщения практики осуществления государственного контроля (надзора) в области связи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18.1. Обобщение и анализ информации по результатам контрольно-надзорной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неопределенного круга лиц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До 15.01.2020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Проведен анализ контрольно-надзорной деятельности в области связи за 2019 год.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связи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определенного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19</w:t>
            </w:r>
          </w:p>
        </w:tc>
        <w:tc>
          <w:tcPr>
            <w:tcW w:w="744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Обеспечение </w:t>
            </w:r>
            <w:r w:rsidRPr="00CA210E">
              <w:rPr>
                <w:sz w:val="20"/>
                <w:szCs w:val="20"/>
              </w:rPr>
              <w:lastRenderedPageBreak/>
              <w:t>информирования подконтрольных субъектов по вопросам соблюдения обязательных требований в области связи в помещениях Управления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На основании обобщения и анализа информации по результатам контрольно-надзорной деятельности, проведение рабочих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19.1. Проведение семинаров, конференций с </w:t>
            </w:r>
            <w:r w:rsidRPr="00CA210E">
              <w:rPr>
                <w:sz w:val="20"/>
                <w:szCs w:val="20"/>
              </w:rPr>
              <w:lastRenderedPageBreak/>
              <w:t>подконтрольными субъектами по разъяснению обязательных требований в области связи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Мероприятие в </w:t>
            </w:r>
            <w:r w:rsidRPr="00CA210E">
              <w:rPr>
                <w:sz w:val="20"/>
                <w:szCs w:val="20"/>
              </w:rPr>
              <w:lastRenderedPageBreak/>
              <w:t>отношении определенного круга лиц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1 раз в полугодие (до </w:t>
            </w:r>
            <w:r w:rsidRPr="00CA210E">
              <w:rPr>
                <w:sz w:val="20"/>
                <w:szCs w:val="20"/>
              </w:rPr>
              <w:lastRenderedPageBreak/>
              <w:t>30.06.2020; до 13.11.2020)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Проведен 1 семинар с операторами связи </w:t>
            </w:r>
            <w:r w:rsidRPr="00CA210E">
              <w:rPr>
                <w:sz w:val="20"/>
                <w:szCs w:val="20"/>
              </w:rPr>
              <w:lastRenderedPageBreak/>
              <w:t>на тему « Порядок ввода сетей (фрагментов сетей) электросвязи в эксплуатацию».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19.2. 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определенного круга лиц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Проведено 4 рабочие встречи, с операторами связи, направленных на недопущение нарушений в сфере связи  и повышение качества оказываемых услуг связи и соблюдению требований СОРМ на сетях связи операторов.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20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Единый день консультаций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20. 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определенного круга лиц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Еженедельно по пятницам, по мере необходимости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На постоянной основе проводится консультирование по разъяснению требований нормативно-правовых актов и вопросам оказания услуг связи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A210E">
              <w:rPr>
                <w:bCs/>
                <w:i/>
                <w:iCs/>
                <w:sz w:val="20"/>
                <w:szCs w:val="20"/>
              </w:rPr>
              <w:t>Сфера связи</w:t>
            </w:r>
          </w:p>
          <w:p w:rsidR="00CA210E" w:rsidRPr="00CA210E" w:rsidRDefault="00CA210E" w:rsidP="00CA210E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iCs/>
                <w:sz w:val="20"/>
                <w:szCs w:val="20"/>
              </w:rPr>
              <w:t>Адресные профилактические мероприятия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21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Обеспечение выдачи предостережений о недопустимости нарушения обязательных требований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21.1. 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Постоянно, при наличии оснований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Вынесено 25 предостережений о недопустимости нарушения обязательных требований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22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Профилактическая </w:t>
            </w:r>
            <w:r w:rsidRPr="00CA210E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22.1. Разъяснение требований законодательства в </w:t>
            </w:r>
            <w:r w:rsidRPr="00CA210E">
              <w:rPr>
                <w:sz w:val="20"/>
                <w:szCs w:val="20"/>
              </w:rPr>
              <w:lastRenderedPageBreak/>
              <w:t>сфере использования РЭС и ВЧУ. Информирование о необходимости соблюдения обязательных требований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Адресные </w:t>
            </w:r>
            <w:r w:rsidRPr="00CA210E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Постоянно в течение </w:t>
            </w:r>
            <w:r w:rsidRPr="00CA210E">
              <w:rPr>
                <w:sz w:val="20"/>
                <w:szCs w:val="20"/>
              </w:rPr>
              <w:lastRenderedPageBreak/>
              <w:t>года, в том числе в процессе административной практики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Проведено 96 личных бесед о </w:t>
            </w:r>
            <w:r w:rsidRPr="00CA210E">
              <w:rPr>
                <w:sz w:val="20"/>
                <w:szCs w:val="20"/>
              </w:rPr>
              <w:lastRenderedPageBreak/>
              <w:t>необходимости соблюдения обязательных требований при оказании услуг связи, при использовании радиочастотного спектра, о порядке использования радиоэлектронных средств и о недопустимости использования ретрансляторов сотовой связи (репитеров), создающих помехи работе РЭС операторов подвижной радиотелефонной связи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44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153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525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квартал, по мере необходимости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</w:t>
            </w:r>
            <w:proofErr w:type="gramStart"/>
            <w:r w:rsidRPr="00CA210E">
              <w:rPr>
                <w:sz w:val="20"/>
                <w:szCs w:val="20"/>
              </w:rPr>
              <w:t>операторов связи, получивших лицензию на оказание услуг связи направляются</w:t>
            </w:r>
            <w:proofErr w:type="gramEnd"/>
            <w:r w:rsidRPr="00CA210E">
              <w:rPr>
                <w:sz w:val="20"/>
                <w:szCs w:val="20"/>
              </w:rPr>
              <w:t xml:space="preserve"> памятки с информацией о необходимости соблюдения обязательных требований.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23.2. Разъяснение обязательных требований приказа </w:t>
            </w:r>
            <w:proofErr w:type="spellStart"/>
            <w:r w:rsidRPr="00CA210E">
              <w:rPr>
                <w:sz w:val="20"/>
                <w:szCs w:val="20"/>
              </w:rPr>
              <w:t>Минкомсвязи</w:t>
            </w:r>
            <w:proofErr w:type="spellEnd"/>
            <w:r w:rsidRPr="00CA210E">
              <w:rPr>
                <w:sz w:val="20"/>
                <w:szCs w:val="20"/>
              </w:rPr>
              <w:t xml:space="preserve"> № 41, а также требований по своевременной и полной уплате обязательных отчислений (неналоговых платежей) в резерв универсального обслуживания.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Ежеквартально, до 15 числа месяца следующего за </w:t>
            </w:r>
            <w:proofErr w:type="gramStart"/>
            <w:r w:rsidRPr="00CA210E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операторов связи, ежеквартально направляются разъяснения требований приказа  </w:t>
            </w:r>
            <w:proofErr w:type="spellStart"/>
            <w:r w:rsidRPr="00CA210E">
              <w:rPr>
                <w:sz w:val="20"/>
                <w:szCs w:val="20"/>
              </w:rPr>
              <w:t>Минкомсвязи</w:t>
            </w:r>
            <w:proofErr w:type="spellEnd"/>
            <w:r w:rsidRPr="00CA210E">
              <w:rPr>
                <w:sz w:val="20"/>
                <w:szCs w:val="20"/>
              </w:rPr>
              <w:t xml:space="preserve"> № 41.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23.3. Разъяснение обязательных требований приказа </w:t>
            </w:r>
            <w:proofErr w:type="spellStart"/>
            <w:r w:rsidRPr="00CA210E">
              <w:rPr>
                <w:sz w:val="20"/>
                <w:szCs w:val="20"/>
              </w:rPr>
              <w:t>Минкомсвязи</w:t>
            </w:r>
            <w:proofErr w:type="spellEnd"/>
            <w:r w:rsidRPr="00CA210E">
              <w:rPr>
                <w:sz w:val="20"/>
                <w:szCs w:val="20"/>
              </w:rPr>
              <w:t xml:space="preserve"> № 258 (представление сведений о технологических возможностях сетей связи)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До 01.02.2020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операторов связи, направлены разъяснения требований приказа  </w:t>
            </w:r>
            <w:proofErr w:type="spellStart"/>
            <w:r w:rsidRPr="00CA210E">
              <w:rPr>
                <w:sz w:val="20"/>
                <w:szCs w:val="20"/>
              </w:rPr>
              <w:t>Минкомсвязи</w:t>
            </w:r>
            <w:proofErr w:type="spellEnd"/>
            <w:r w:rsidRPr="00CA210E">
              <w:rPr>
                <w:sz w:val="20"/>
                <w:szCs w:val="20"/>
              </w:rPr>
              <w:t xml:space="preserve"> №  258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23.4. Разъяснение обязательных требований приказа </w:t>
            </w:r>
            <w:proofErr w:type="spellStart"/>
            <w:r w:rsidRPr="00CA210E">
              <w:rPr>
                <w:sz w:val="20"/>
                <w:szCs w:val="20"/>
              </w:rPr>
              <w:t>Минкомсвязи</w:t>
            </w:r>
            <w:proofErr w:type="spellEnd"/>
            <w:r w:rsidRPr="00CA210E">
              <w:rPr>
                <w:sz w:val="20"/>
                <w:szCs w:val="20"/>
              </w:rPr>
              <w:t xml:space="preserve"> № 258 (порядок ввода сетей электросвязи в эксплуатацию)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До 27.03.2020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ind w:firstLine="33"/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операторов связи направлены профилактические письма с разъяснениями требований приказа </w:t>
            </w:r>
            <w:proofErr w:type="spellStart"/>
            <w:r w:rsidRPr="00CA210E">
              <w:rPr>
                <w:sz w:val="20"/>
                <w:szCs w:val="20"/>
              </w:rPr>
              <w:t>Минкомсвязи</w:t>
            </w:r>
            <w:proofErr w:type="spellEnd"/>
            <w:r w:rsidRPr="00CA210E">
              <w:rPr>
                <w:sz w:val="20"/>
                <w:szCs w:val="20"/>
              </w:rPr>
              <w:t xml:space="preserve"> № 258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23.5. Разъяснение обязательных требований в части реализации функции СОРМ на сетях связи, </w:t>
            </w:r>
            <w:proofErr w:type="gramStart"/>
            <w:r w:rsidRPr="00CA210E">
              <w:rPr>
                <w:sz w:val="20"/>
                <w:szCs w:val="20"/>
              </w:rPr>
              <w:t>с</w:t>
            </w:r>
            <w:proofErr w:type="gramEnd"/>
            <w:r w:rsidRPr="00CA210E">
              <w:rPr>
                <w:sz w:val="20"/>
                <w:szCs w:val="20"/>
              </w:rPr>
              <w:t xml:space="preserve"> напоминаем </w:t>
            </w:r>
            <w:proofErr w:type="gramStart"/>
            <w:r w:rsidRPr="00CA210E">
              <w:rPr>
                <w:sz w:val="20"/>
                <w:szCs w:val="20"/>
              </w:rPr>
              <w:t>о</w:t>
            </w:r>
            <w:proofErr w:type="gramEnd"/>
            <w:r w:rsidRPr="00CA210E">
              <w:rPr>
                <w:sz w:val="20"/>
                <w:szCs w:val="20"/>
              </w:rPr>
              <w:t xml:space="preserve"> необходимости продления Акта СОРМ.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 мере необходимости,  за 10 рабочих дней до указанной в документах даты.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адрес операторов связи направлено 3 письма о соблюдении законодательства в области связи в части реализации функции СОРМ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23.6. 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CA210E">
              <w:rPr>
                <w:sz w:val="20"/>
                <w:szCs w:val="20"/>
              </w:rPr>
              <w:t>WiFi</w:t>
            </w:r>
            <w:proofErr w:type="spellEnd"/>
            <w:r w:rsidRPr="00CA210E">
              <w:rPr>
                <w:sz w:val="20"/>
                <w:szCs w:val="20"/>
              </w:rPr>
              <w:t xml:space="preserve"> точек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1 раз в полугодие </w:t>
            </w:r>
            <w:r w:rsidRPr="00CA210E">
              <w:rPr>
                <w:sz w:val="20"/>
                <w:szCs w:val="20"/>
              </w:rPr>
              <w:br/>
              <w:t xml:space="preserve">(до 28.02.2020; </w:t>
            </w:r>
            <w:r w:rsidRPr="00CA210E">
              <w:rPr>
                <w:sz w:val="20"/>
                <w:szCs w:val="20"/>
              </w:rPr>
              <w:br/>
              <w:t>до 29.10.2020)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операторов связи направлены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CA210E">
              <w:rPr>
                <w:sz w:val="20"/>
                <w:szCs w:val="20"/>
              </w:rPr>
              <w:t>WiFi</w:t>
            </w:r>
            <w:proofErr w:type="spellEnd"/>
            <w:r w:rsidRPr="00CA210E">
              <w:rPr>
                <w:sz w:val="20"/>
                <w:szCs w:val="20"/>
              </w:rPr>
              <w:t xml:space="preserve"> точек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23.7. Разъяснение обязательных требований  в части касающейся реализации сим-карт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полугодие (до 30.04.2020; до 30.09.2020)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операторов связи направлены профилактические письма с разъяснениями обязательных требований  </w:t>
            </w:r>
            <w:r w:rsidRPr="00CA210E">
              <w:rPr>
                <w:sz w:val="20"/>
                <w:szCs w:val="20"/>
              </w:rPr>
              <w:lastRenderedPageBreak/>
              <w:t xml:space="preserve">в части касающейся реализации сим-карт 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23.8. Разъяснение обязательных требований при оказании </w:t>
            </w:r>
            <w:proofErr w:type="spellStart"/>
            <w:r w:rsidRPr="00CA210E">
              <w:rPr>
                <w:sz w:val="20"/>
                <w:szCs w:val="20"/>
              </w:rPr>
              <w:t>телематических</w:t>
            </w:r>
            <w:proofErr w:type="spellEnd"/>
            <w:r w:rsidRPr="00CA210E">
              <w:rPr>
                <w:sz w:val="20"/>
                <w:szCs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CA210E">
              <w:rPr>
                <w:sz w:val="20"/>
                <w:szCs w:val="20"/>
              </w:rPr>
              <w:t>интернет-ресурсов</w:t>
            </w:r>
            <w:proofErr w:type="spellEnd"/>
            <w:r w:rsidRPr="00CA210E">
              <w:rPr>
                <w:sz w:val="20"/>
                <w:szCs w:val="20"/>
              </w:rPr>
              <w:t>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год                                (до 30.06.2020)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</w:t>
            </w:r>
            <w:proofErr w:type="gramStart"/>
            <w:r w:rsidRPr="00CA210E">
              <w:rPr>
                <w:sz w:val="20"/>
                <w:szCs w:val="20"/>
              </w:rPr>
              <w:t xml:space="preserve">операторов связи, оказывающих </w:t>
            </w:r>
            <w:proofErr w:type="spellStart"/>
            <w:r w:rsidRPr="00CA210E">
              <w:rPr>
                <w:sz w:val="20"/>
                <w:szCs w:val="20"/>
              </w:rPr>
              <w:t>телематические</w:t>
            </w:r>
            <w:proofErr w:type="spellEnd"/>
            <w:r w:rsidRPr="00CA210E">
              <w:rPr>
                <w:sz w:val="20"/>
                <w:szCs w:val="20"/>
              </w:rPr>
              <w:t xml:space="preserve"> услуги направлены</w:t>
            </w:r>
            <w:proofErr w:type="gramEnd"/>
            <w:r w:rsidRPr="00CA210E">
              <w:rPr>
                <w:sz w:val="20"/>
                <w:szCs w:val="20"/>
              </w:rPr>
              <w:t xml:space="preserve"> профилактические письма с разъяснениями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23.9. 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По мере необходимости, не </w:t>
            </w:r>
            <w:proofErr w:type="gramStart"/>
            <w:r w:rsidRPr="00CA210E">
              <w:rPr>
                <w:sz w:val="20"/>
                <w:szCs w:val="20"/>
              </w:rPr>
              <w:t>позднее</w:t>
            </w:r>
            <w:proofErr w:type="gramEnd"/>
            <w:r w:rsidRPr="00CA210E">
              <w:rPr>
                <w:sz w:val="20"/>
                <w:szCs w:val="20"/>
              </w:rPr>
              <w:t xml:space="preserve"> чем за 6 месяцев до  окончания срока  действия лицензии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Оснований для проведения данного мероприятия не было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 w:val="restart"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23.10.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1 раз в полугодие </w:t>
            </w:r>
            <w:r w:rsidRPr="00CA210E">
              <w:rPr>
                <w:sz w:val="20"/>
                <w:szCs w:val="20"/>
              </w:rPr>
              <w:br/>
              <w:t>(до 30.06.2020;</w:t>
            </w:r>
            <w:r w:rsidRPr="00CA210E">
              <w:rPr>
                <w:sz w:val="20"/>
                <w:szCs w:val="20"/>
              </w:rPr>
              <w:br/>
              <w:t>до 30.11.2020)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Разъяснения в адрес владельцев РЭС направляются постоянно по мере поступления материалов по выявленным нарушениям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23.11. Разъяснение о необходимости приведения в соответствие фактических идентификационных номеров РЭС </w:t>
            </w:r>
            <w:proofErr w:type="gramStart"/>
            <w:r w:rsidRPr="00CA210E">
              <w:rPr>
                <w:sz w:val="20"/>
                <w:szCs w:val="20"/>
              </w:rPr>
              <w:t>зарегистрированным</w:t>
            </w:r>
            <w:proofErr w:type="gramEnd"/>
            <w:r w:rsidRPr="00CA210E">
              <w:rPr>
                <w:sz w:val="20"/>
                <w:szCs w:val="20"/>
              </w:rPr>
              <w:t xml:space="preserve"> либо перерегистрации РЭС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Постоянно, по мере необходимости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При поступлении сведений от ГРЧЦ, о несоответствии  фактических идентификационных номеров РЭС </w:t>
            </w:r>
            <w:proofErr w:type="gramStart"/>
            <w:r w:rsidRPr="00CA210E">
              <w:rPr>
                <w:sz w:val="20"/>
                <w:szCs w:val="20"/>
              </w:rPr>
              <w:t>зарегистрированным</w:t>
            </w:r>
            <w:proofErr w:type="gramEnd"/>
            <w:r w:rsidRPr="00CA210E">
              <w:rPr>
                <w:sz w:val="20"/>
                <w:szCs w:val="20"/>
              </w:rPr>
              <w:t xml:space="preserve"> в адрес операторов связи направляются  профилактические письма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23.12.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Ежеквартально, по мере необходимости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адрес   операторов связи, которые не приступили к оказанию услуг связи, срок оказания которых наступил по лицензиям, направлены разъяснительные письма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 w:val="restart"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23.13. </w:t>
            </w:r>
            <w:proofErr w:type="spellStart"/>
            <w:r w:rsidRPr="00CA210E">
              <w:rPr>
                <w:sz w:val="20"/>
                <w:szCs w:val="20"/>
              </w:rPr>
              <w:t>Разъянение</w:t>
            </w:r>
            <w:proofErr w:type="spellEnd"/>
            <w:r w:rsidRPr="00CA210E">
              <w:rPr>
                <w:sz w:val="20"/>
                <w:szCs w:val="20"/>
              </w:rPr>
              <w:t xml:space="preserve">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год                                (до 30.03.2020)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адрес   операторов связи направлены профилактические письма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23.14. Информирование операторов связи о необходимости </w:t>
            </w:r>
            <w:proofErr w:type="gramStart"/>
            <w:r w:rsidRPr="00CA210E">
              <w:rPr>
                <w:sz w:val="20"/>
                <w:szCs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1 раз в год                                (до 30.09.2020)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В адрес   операторов связи направлены информационные письма о необходимости </w:t>
            </w:r>
            <w:proofErr w:type="gramStart"/>
            <w:r w:rsidRPr="00CA210E">
              <w:rPr>
                <w:sz w:val="20"/>
                <w:szCs w:val="20"/>
              </w:rPr>
              <w:t>поверки систем измерения длительности соединения</w:t>
            </w:r>
            <w:proofErr w:type="gramEnd"/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23.15. Разъяснение  операторам связи требований Постановления Правительства РФ от 13.07.2004 N 350 "Об утверждении Правил распределения и использования </w:t>
            </w:r>
            <w:proofErr w:type="gramStart"/>
            <w:r w:rsidRPr="00CA210E">
              <w:rPr>
                <w:sz w:val="20"/>
                <w:szCs w:val="20"/>
              </w:rPr>
              <w:t xml:space="preserve">ресурсов нумерации единой сети </w:t>
            </w:r>
            <w:r w:rsidRPr="00CA210E">
              <w:rPr>
                <w:sz w:val="20"/>
                <w:szCs w:val="20"/>
              </w:rPr>
              <w:lastRenderedPageBreak/>
              <w:t>электросвязи Российской Федерации</w:t>
            </w:r>
            <w:proofErr w:type="gramEnd"/>
            <w:r w:rsidRPr="00CA210E">
              <w:rPr>
                <w:sz w:val="20"/>
                <w:szCs w:val="20"/>
              </w:rPr>
              <w:t>"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 раза в год                                (до 30.03.2020                    до 30.09.2020)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адрес  операторов связи направлены профилактические письма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23.16. Информирование операторов кабельного телевидения о необходимости сообщать в </w:t>
            </w:r>
            <w:proofErr w:type="spellStart"/>
            <w:r w:rsidRPr="00CA210E">
              <w:rPr>
                <w:sz w:val="20"/>
                <w:szCs w:val="20"/>
              </w:rPr>
              <w:t>Роскомнадзор</w:t>
            </w:r>
            <w:proofErr w:type="spellEnd"/>
            <w:r w:rsidRPr="00CA210E">
              <w:rPr>
                <w:sz w:val="20"/>
                <w:szCs w:val="20"/>
              </w:rPr>
              <w:t xml:space="preserve"> об  изменении  состава транслируемых телеканалов.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Ежеквартально                 (до 15 числа 1 месяца квартала)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адрес   операторов связи, оказывающих услуги для целей кабельного вещания направлены профилактические письма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23.17. Информирование операторов связи об изменении требований законодательства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Оснований для проведения данного мероприятия не было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CA210E" w:rsidRPr="00CA210E" w:rsidRDefault="00CA210E" w:rsidP="006B06F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23.18. </w:t>
            </w:r>
            <w:proofErr w:type="gramStart"/>
            <w:r w:rsidRPr="00CA210E">
              <w:rPr>
                <w:sz w:val="20"/>
                <w:szCs w:val="20"/>
              </w:rPr>
              <w:t xml:space="preserve">Разъяснение новым операторам, оказывающим </w:t>
            </w:r>
            <w:proofErr w:type="spellStart"/>
            <w:r w:rsidRPr="00CA210E">
              <w:rPr>
                <w:sz w:val="20"/>
                <w:szCs w:val="20"/>
              </w:rPr>
              <w:t>телематические</w:t>
            </w:r>
            <w:proofErr w:type="spellEnd"/>
            <w:r w:rsidRPr="00CA210E">
              <w:rPr>
                <w:sz w:val="20"/>
                <w:szCs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</w:t>
            </w:r>
            <w:r w:rsidRPr="00CA210E">
              <w:rPr>
                <w:sz w:val="20"/>
                <w:szCs w:val="20"/>
              </w:rPr>
              <w:br/>
              <w:t>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</w:t>
            </w:r>
            <w:proofErr w:type="gramEnd"/>
            <w:r w:rsidRPr="00CA210E">
              <w:rPr>
                <w:sz w:val="20"/>
                <w:szCs w:val="20"/>
              </w:rPr>
              <w:t xml:space="preserve"> о защите информации"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270" w:type="pct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Оснований для проведения данного мероприятия не было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24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24.1.  Перевод добросовестных подконтрольных субъектов в более низкие категории риска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Адресные мероприятия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Постоянно, при наличии оснований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bCs/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29.05.2020 издан приказ  «О</w:t>
            </w:r>
            <w:r w:rsidRPr="00CA210E">
              <w:rPr>
                <w:bCs/>
                <w:sz w:val="20"/>
                <w:szCs w:val="20"/>
              </w:rPr>
              <w:t>б отнесении деятельности юридических лиц, индивидуальных предпринимателей к категориям риска»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персональных данных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неопределённого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25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Размещение на официальном сайте перечней нормативных правовых актов, содержащих обязательные требования.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25.1. Размещение и актуализация на официальном сайте Управления в сети «Интернет» нормативных правовых актов, содержащих обязательные требования в области персональных данных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неопределённого круга лиц.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Информация на сайте актуальна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26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Публикация материалов в СМИ, на </w:t>
            </w:r>
            <w:r w:rsidRPr="00CA210E">
              <w:rPr>
                <w:sz w:val="20"/>
                <w:szCs w:val="20"/>
              </w:rPr>
              <w:lastRenderedPageBreak/>
              <w:t>информационных экранах, на сайтах региональных органов исполнительной власти и подведомственных им учреждений, в электронных дневниках учащихся.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26.1. Размещение актуальной информации о необходимости бережного отношения к своим </w:t>
            </w:r>
            <w:r w:rsidRPr="00CA210E">
              <w:rPr>
                <w:sz w:val="20"/>
                <w:szCs w:val="20"/>
              </w:rPr>
              <w:lastRenderedPageBreak/>
              <w:t>персональным данным, баннеров официальных ресурсов Роскомнадзора и социальных роликов Роскомнадзора.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 xml:space="preserve">Мероприятие в отношении </w:t>
            </w:r>
            <w:r w:rsidRPr="00CA210E">
              <w:rPr>
                <w:sz w:val="20"/>
                <w:szCs w:val="20"/>
              </w:rPr>
              <w:lastRenderedPageBreak/>
              <w:t>неопределённого круга лиц.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Информация размещена на сайтах региональных органов власти и </w:t>
            </w:r>
            <w:r w:rsidRPr="00CA210E">
              <w:rPr>
                <w:sz w:val="20"/>
                <w:szCs w:val="20"/>
              </w:rPr>
              <w:lastRenderedPageBreak/>
              <w:t>муниципальных образований Рязанской области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lastRenderedPageBreak/>
              <w:t>Сфера персональных данных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определенного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27</w:t>
            </w:r>
          </w:p>
        </w:tc>
        <w:tc>
          <w:tcPr>
            <w:tcW w:w="744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Информирование подконтрольных субъектов по вопросам соблюдения обязательных требований.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27.1. Распространение разработанных </w:t>
            </w:r>
            <w:proofErr w:type="spellStart"/>
            <w:r w:rsidRPr="00CA210E">
              <w:rPr>
                <w:sz w:val="20"/>
                <w:szCs w:val="20"/>
              </w:rPr>
              <w:t>Роскомнадзором</w:t>
            </w:r>
            <w:proofErr w:type="spellEnd"/>
            <w:r w:rsidRPr="00CA210E">
              <w:rPr>
                <w:sz w:val="20"/>
                <w:szCs w:val="20"/>
              </w:rPr>
              <w:t xml:space="preserve"> информационных  памяток по соблюдению законодательства Российской Федерации в области персональных данных. А также разработка дополнительного информационного материала.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данных.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Разработанные Управлением памятки распространяются в МФЦ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27.2. 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      </w:r>
            <w:proofErr w:type="gramStart"/>
            <w:r w:rsidRPr="00CA210E">
              <w:rPr>
                <w:sz w:val="20"/>
                <w:szCs w:val="20"/>
              </w:rPr>
              <w:t>фокус-групп</w:t>
            </w:r>
            <w:proofErr w:type="gramEnd"/>
            <w:r w:rsidRPr="00CA210E">
              <w:rPr>
                <w:sz w:val="20"/>
                <w:szCs w:val="20"/>
              </w:rPr>
              <w:t xml:space="preserve">, </w:t>
            </w:r>
            <w:proofErr w:type="spellStart"/>
            <w:r w:rsidRPr="00CA210E">
              <w:rPr>
                <w:sz w:val="20"/>
                <w:szCs w:val="20"/>
              </w:rPr>
              <w:t>видеоуроки</w:t>
            </w:r>
            <w:proofErr w:type="spellEnd"/>
            <w:r w:rsidRPr="00CA210E">
              <w:rPr>
                <w:sz w:val="20"/>
                <w:szCs w:val="20"/>
              </w:rPr>
              <w:t>).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02-13 марта 2020 года ведущим специалистом-экспертом отдела КНСЗПД Н.В. </w:t>
            </w:r>
            <w:proofErr w:type="spellStart"/>
            <w:r w:rsidRPr="00CA210E">
              <w:rPr>
                <w:sz w:val="20"/>
                <w:szCs w:val="20"/>
              </w:rPr>
              <w:t>Черкесовой</w:t>
            </w:r>
            <w:proofErr w:type="spellEnd"/>
            <w:r w:rsidRPr="00CA210E">
              <w:rPr>
                <w:sz w:val="20"/>
                <w:szCs w:val="20"/>
              </w:rPr>
              <w:t xml:space="preserve"> проведено 12 открытых уроков, в МБОУ «Школа №7» г. Рязани для учеников 4-7 классов, по вопросам безопасного поведения в сети «Интернет». Охвачено 404 учеников и 20 преподавателей указанной школы.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16 марта 2020 года ведущим специалистом-экспертом отдела КНСЗПД Н.В. </w:t>
            </w:r>
            <w:proofErr w:type="spellStart"/>
            <w:r w:rsidRPr="00CA210E">
              <w:rPr>
                <w:sz w:val="20"/>
                <w:szCs w:val="20"/>
              </w:rPr>
              <w:t>Черкесовой</w:t>
            </w:r>
            <w:proofErr w:type="spellEnd"/>
            <w:r w:rsidRPr="00CA210E">
              <w:rPr>
                <w:sz w:val="20"/>
                <w:szCs w:val="20"/>
              </w:rPr>
              <w:t xml:space="preserve"> совместно с Министерством цифрового развития, информационных технологий и связи Рязанской области проведен  открытый урок в МБОУ «Михайловская школа №2» для учеников 8 класса, по вопросам безопасного поведения в сети «Интернет». Охвачено 27 учеников и 3 преподавателя указанной школы.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28 августа 2020 года начальник отдела КНСЗПД Управления принял участие в проводимом волонтерским движением Рязанской области «Выбор» обучающем семинаре в режиме ВКС для </w:t>
            </w:r>
            <w:r w:rsidRPr="00CA210E">
              <w:rPr>
                <w:sz w:val="20"/>
                <w:szCs w:val="20"/>
              </w:rPr>
              <w:lastRenderedPageBreak/>
              <w:t xml:space="preserve">несовершеннолетних (учащиеся 9-10 классов школ г. Рязани) в рамках летних смен на базе организаций отдыха детей и оздоровления. Тема выступления: «Защиты персональных данных и </w:t>
            </w:r>
            <w:proofErr w:type="gramStart"/>
            <w:r w:rsidRPr="00CA210E">
              <w:rPr>
                <w:sz w:val="20"/>
                <w:szCs w:val="20"/>
              </w:rPr>
              <w:t>безопасное</w:t>
            </w:r>
            <w:proofErr w:type="gramEnd"/>
            <w:r w:rsidRPr="00CA210E">
              <w:rPr>
                <w:sz w:val="20"/>
                <w:szCs w:val="20"/>
              </w:rPr>
              <w:t xml:space="preserve"> поведения в сети Интернет». Продемонстрированы видеоролики по защите персональных данных. Охват 35 учащихся школ г. Рязани.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 w:val="restar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44" w:type="pct"/>
            <w:vMerge w:val="restar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Обобщение практики осуществления государственного контроля (надзора) в области персональных данных.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28.1.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</w:t>
            </w:r>
            <w:proofErr w:type="gramStart"/>
            <w:r w:rsidRPr="00CA210E">
              <w:rPr>
                <w:sz w:val="20"/>
                <w:szCs w:val="20"/>
              </w:rPr>
              <w:t>операторов</w:t>
            </w:r>
            <w:proofErr w:type="gramEnd"/>
            <w:r w:rsidRPr="00CA210E">
              <w:rPr>
                <w:sz w:val="20"/>
                <w:szCs w:val="20"/>
              </w:rPr>
      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Оснований не было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28.2. Корректировка программы профилактики нарушения обязательных требований по результатам обобщения.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Оснований не было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Merge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28.3. 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Ежегодно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Размещена информация </w:t>
            </w:r>
            <w:r w:rsidRPr="00CA210E">
              <w:rPr>
                <w:sz w:val="20"/>
                <w:szCs w:val="20"/>
              </w:rPr>
              <w:br/>
              <w:t>за 2020 год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29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29.1. Освещение деятельности Управления Роскомнадзора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определённого организующей стороной круга лиц.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 мере поступления предложений об участии.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Начальник  отдела КНСЗПД Управления выступил на семинарах, проводимых Министерством цифрового развития, информационных технологий и связи Рязанской области 10.02.2020 года для </w:t>
            </w:r>
            <w:r w:rsidRPr="00CA210E">
              <w:rPr>
                <w:bCs/>
                <w:sz w:val="20"/>
                <w:szCs w:val="20"/>
              </w:rPr>
              <w:t>региональных органов исполнительной власти Рязанской области</w:t>
            </w:r>
            <w:r w:rsidRPr="00CA210E">
              <w:rPr>
                <w:sz w:val="20"/>
                <w:szCs w:val="20"/>
              </w:rPr>
              <w:t xml:space="preserve"> и 11.02.2020 года для органов местного самоуправления Рязанской области по теме: «</w:t>
            </w:r>
            <w:r w:rsidRPr="00CA210E">
              <w:rPr>
                <w:bCs/>
                <w:sz w:val="20"/>
                <w:szCs w:val="20"/>
              </w:rPr>
              <w:t xml:space="preserve">Перечень мер, направленных на обеспечение </w:t>
            </w:r>
            <w:r w:rsidRPr="00CA210E">
              <w:rPr>
                <w:bCs/>
                <w:sz w:val="20"/>
                <w:szCs w:val="20"/>
              </w:rPr>
              <w:lastRenderedPageBreak/>
              <w:t>обязанностей, предусмотренных законодательством в области персональных данных, операторами, являющимися государственными или муниципальными органами, в том числе порядок организации и проведения мероприятий внутреннего контроля». В мероприятии приняли участие представители 36 региональных органов исполнительной власти и 566 органов местного самоуправления Рязанской области.</w:t>
            </w:r>
          </w:p>
          <w:p w:rsidR="00CA210E" w:rsidRPr="00CA210E" w:rsidRDefault="00CA210E" w:rsidP="006B06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Начальник  отдела КНСЗПД Управления выступил на семинарах, проводимых Министерством цифрового развития, информационных технологий и связи Рязанской области 17.03.2020 года для </w:t>
            </w:r>
            <w:r w:rsidRPr="00CA210E">
              <w:rPr>
                <w:bCs/>
                <w:sz w:val="20"/>
                <w:szCs w:val="20"/>
              </w:rPr>
              <w:t>региональных органов исполнительной власти Рязанской области</w:t>
            </w:r>
            <w:r w:rsidRPr="00CA210E">
              <w:rPr>
                <w:sz w:val="20"/>
                <w:szCs w:val="20"/>
              </w:rPr>
              <w:t xml:space="preserve"> и 19.03.2020 года для органов местного самоуправления Рязанской области по теме: «</w:t>
            </w:r>
            <w:r w:rsidRPr="00CA210E">
              <w:rPr>
                <w:bCs/>
                <w:sz w:val="20"/>
                <w:szCs w:val="20"/>
              </w:rPr>
              <w:t>Нарушения, выявляемые при проведении контрольно-надзорных мероприятий». В мероприятии приняли участие представители 36 региональных органов исполнительной власти и 566 органов местного самоуправления Рязанской области.</w:t>
            </w:r>
          </w:p>
          <w:p w:rsidR="00CA210E" w:rsidRPr="00CA210E" w:rsidRDefault="00CA210E" w:rsidP="006B06F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Начальник  отдела КНСЗПД Управления выступил на семинарах, проводимых Министерством цифрового развития, информационных технологий и связи Рязанской области 12.08.2020 года для </w:t>
            </w:r>
            <w:r w:rsidRPr="00CA210E">
              <w:rPr>
                <w:bCs/>
                <w:sz w:val="20"/>
                <w:szCs w:val="20"/>
              </w:rPr>
              <w:t>региональных органов исполнительной власти Рязанской области</w:t>
            </w:r>
            <w:r w:rsidRPr="00CA210E">
              <w:rPr>
                <w:sz w:val="20"/>
                <w:szCs w:val="20"/>
              </w:rPr>
              <w:t xml:space="preserve"> и для органов местного самоуправления Рязанской области по теме: «</w:t>
            </w:r>
            <w:r w:rsidRPr="00CA210E">
              <w:rPr>
                <w:iCs/>
                <w:color w:val="000000"/>
                <w:sz w:val="20"/>
                <w:szCs w:val="20"/>
              </w:rPr>
              <w:t>Итоги контроля исполнения требований законодательства в сфере персональных данных. Подписание Кодекса добросовестных практик</w:t>
            </w:r>
            <w:r w:rsidRPr="00CA210E">
              <w:rPr>
                <w:bCs/>
                <w:sz w:val="20"/>
                <w:szCs w:val="20"/>
              </w:rPr>
              <w:t xml:space="preserve">». В мероприятии приняли участие </w:t>
            </w:r>
            <w:r w:rsidRPr="00CA210E">
              <w:rPr>
                <w:bCs/>
                <w:sz w:val="20"/>
                <w:szCs w:val="20"/>
              </w:rPr>
              <w:lastRenderedPageBreak/>
              <w:t>представители 36 региональных органов исполнительной власти и 566 органов местного самоуправления Рязанской области.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lastRenderedPageBreak/>
              <w:t>Сфера персональных данных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Адресные профилактические мероприятия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30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30.1. 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Постоянно, при наличии оснований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autoSpaceDE w:val="0"/>
              <w:autoSpaceDN w:val="0"/>
              <w:adjustRightInd w:val="0"/>
              <w:ind w:firstLine="36"/>
              <w:jc w:val="center"/>
              <w:rPr>
                <w:bCs/>
                <w:sz w:val="20"/>
                <w:szCs w:val="20"/>
              </w:rPr>
            </w:pPr>
            <w:r w:rsidRPr="00CA210E">
              <w:rPr>
                <w:bCs/>
                <w:sz w:val="20"/>
                <w:szCs w:val="20"/>
              </w:rPr>
              <w:t>В целях наполнения Реестра в адрес Операторов направлено 679 писем о необходимости представления ими Уведомлений или Информационных писем в Управление с напоминанием об ответственности, предусмотренной ст. 19.7 КоАП РФ.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31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31.1. 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Постоянно, при наличии оснований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ind w:firstLine="36"/>
              <w:jc w:val="center"/>
              <w:rPr>
                <w:rStyle w:val="FontStyle17"/>
              </w:rPr>
            </w:pPr>
            <w:r w:rsidRPr="00CA210E">
              <w:rPr>
                <w:rStyle w:val="FontStyle17"/>
              </w:rPr>
              <w:t>В целях недопущения нарушений законодательства в сфере персональных данных с представителям</w:t>
            </w:r>
            <w:proofErr w:type="gramStart"/>
            <w:r w:rsidRPr="00CA210E">
              <w:rPr>
                <w:rStyle w:val="FontStyle17"/>
              </w:rPr>
              <w:t xml:space="preserve">и </w:t>
            </w:r>
            <w:r w:rsidRPr="00CA210E">
              <w:rPr>
                <w:sz w:val="20"/>
                <w:szCs w:val="20"/>
              </w:rPr>
              <w:t>ООО</w:t>
            </w:r>
            <w:proofErr w:type="gramEnd"/>
            <w:r w:rsidRPr="00CA210E">
              <w:rPr>
                <w:sz w:val="20"/>
                <w:szCs w:val="20"/>
              </w:rPr>
              <w:t xml:space="preserve"> «Эко-</w:t>
            </w:r>
            <w:proofErr w:type="spellStart"/>
            <w:r w:rsidRPr="00CA210E">
              <w:rPr>
                <w:sz w:val="20"/>
                <w:szCs w:val="20"/>
              </w:rPr>
              <w:t>Пронск</w:t>
            </w:r>
            <w:proofErr w:type="spellEnd"/>
            <w:r w:rsidRPr="00CA210E">
              <w:rPr>
                <w:sz w:val="20"/>
                <w:szCs w:val="20"/>
              </w:rPr>
              <w:t xml:space="preserve">», </w:t>
            </w:r>
            <w:r w:rsidRPr="00CA210E">
              <w:rPr>
                <w:rStyle w:val="FontStyle17"/>
              </w:rPr>
              <w:t>регионального оператора по обращению с твердыми коммунальными отходами  на территории Рязанской области, 3 февраля 2020 года проведена рабочая встреча, на которой были доведены требования законодательства и порядок организации обработки персональных данных граждан.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32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32.1. 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Ежедневно, по мере обращения.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За 2020 год сотрудниками отдела КНСЗПД проведено более 450 телефонных консультаций по порядку ведения РОПД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33.1. Подписание операторами Кодекса добросовестных практик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Операторы, осуществляющие обработку персональных данных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На конец отчетного периода на территории Рязанской области к Кодексу присоединилось 518 Операторов персональных данных</w:t>
            </w:r>
          </w:p>
        </w:tc>
      </w:tr>
      <w:tr w:rsidR="00CA210E" w:rsidRPr="00CA210E" w:rsidTr="00CA210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i/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Сфера информационных технологий.</w:t>
            </w:r>
          </w:p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i/>
                <w:sz w:val="20"/>
                <w:szCs w:val="20"/>
              </w:rPr>
              <w:t>Профилактические мероприятия для определенного круга лиц</w:t>
            </w:r>
          </w:p>
        </w:tc>
      </w:tr>
      <w:tr w:rsidR="00CA210E" w:rsidRPr="00CA210E" w:rsidTr="00CA210E">
        <w:trPr>
          <w:trHeight w:val="20"/>
        </w:trPr>
        <w:tc>
          <w:tcPr>
            <w:tcW w:w="209" w:type="pct"/>
            <w:vAlign w:val="center"/>
            <w:hideMark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34</w:t>
            </w:r>
          </w:p>
        </w:tc>
        <w:tc>
          <w:tcPr>
            <w:tcW w:w="744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Размещение на официальном сайте перечней нормативных правовых актов, содержащих обязательные требования.</w:t>
            </w:r>
          </w:p>
        </w:tc>
        <w:tc>
          <w:tcPr>
            <w:tcW w:w="153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34.1. Размещение и актуализация на официальном сайте Управления в сети «Интернет» нормативных правовых актов, содержащих обязательные требования в сфере информационных технологий.</w:t>
            </w:r>
          </w:p>
        </w:tc>
        <w:tc>
          <w:tcPr>
            <w:tcW w:w="525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Мероприятие в отношении определённого круга лиц – организаторы распространения информации.</w:t>
            </w:r>
          </w:p>
        </w:tc>
        <w:tc>
          <w:tcPr>
            <w:tcW w:w="722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>Постоянно</w:t>
            </w:r>
          </w:p>
        </w:tc>
        <w:tc>
          <w:tcPr>
            <w:tcW w:w="1270" w:type="pct"/>
            <w:vAlign w:val="center"/>
          </w:tcPr>
          <w:p w:rsidR="00CA210E" w:rsidRPr="00CA210E" w:rsidRDefault="00CA210E" w:rsidP="006B06FC">
            <w:pPr>
              <w:jc w:val="center"/>
              <w:rPr>
                <w:sz w:val="20"/>
                <w:szCs w:val="20"/>
              </w:rPr>
            </w:pPr>
            <w:r w:rsidRPr="00CA210E">
              <w:rPr>
                <w:sz w:val="20"/>
                <w:szCs w:val="20"/>
              </w:rPr>
              <w:t xml:space="preserve">Размещение и актуализация на официальном сайте Управления в сети «Интернет» </w:t>
            </w:r>
            <w:proofErr w:type="gramStart"/>
            <w:r w:rsidRPr="00CA210E">
              <w:rPr>
                <w:sz w:val="20"/>
                <w:szCs w:val="20"/>
              </w:rPr>
              <w:t>нормативных правовых актов, содержащих обязательные требования в сфере информационных технологий осуществляется</w:t>
            </w:r>
            <w:proofErr w:type="gramEnd"/>
            <w:r w:rsidRPr="00CA210E">
              <w:rPr>
                <w:sz w:val="20"/>
                <w:szCs w:val="20"/>
              </w:rPr>
              <w:t xml:space="preserve"> на постоянной основе</w:t>
            </w:r>
          </w:p>
        </w:tc>
      </w:tr>
    </w:tbl>
    <w:p w:rsidR="00CA210E" w:rsidRPr="003940D5" w:rsidRDefault="00CA210E" w:rsidP="00CA210E"/>
    <w:p w:rsidR="00CA210E" w:rsidRPr="003940D5" w:rsidRDefault="00CA210E" w:rsidP="00CA210E"/>
    <w:p w:rsidR="008F33ED" w:rsidRDefault="00CA210E"/>
    <w:sectPr w:rsidR="008F33ED" w:rsidSect="00CA21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E"/>
    <w:rsid w:val="001F5A7E"/>
    <w:rsid w:val="00271B85"/>
    <w:rsid w:val="002B30F1"/>
    <w:rsid w:val="0036284C"/>
    <w:rsid w:val="004D6651"/>
    <w:rsid w:val="005F7577"/>
    <w:rsid w:val="007464A9"/>
    <w:rsid w:val="0091713B"/>
    <w:rsid w:val="009830F3"/>
    <w:rsid w:val="009D1745"/>
    <w:rsid w:val="009E416A"/>
    <w:rsid w:val="00C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7577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F7577"/>
    <w:rPr>
      <w:rFonts w:ascii="Times New Roman" w:eastAsiaTheme="minorHAnsi" w:hAnsi="Times New Roman"/>
      <w:sz w:val="20"/>
    </w:rPr>
  </w:style>
  <w:style w:type="paragraph" w:customStyle="1" w:styleId="1">
    <w:name w:val="Рабочий 1"/>
    <w:basedOn w:val="a"/>
    <w:link w:val="10"/>
    <w:qFormat/>
    <w:rsid w:val="005F7577"/>
    <w:pPr>
      <w:spacing w:line="276" w:lineRule="auto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5F7577"/>
    <w:rPr>
      <w:rFonts w:ascii="Times New Roman" w:eastAsiaTheme="minorHAnsi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F7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F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5F7577"/>
    <w:rPr>
      <w:rFonts w:ascii="Times New Roman" w:hAnsi="Times New Roman"/>
      <w:b w:val="0"/>
      <w:bCs/>
      <w:sz w:val="20"/>
    </w:rPr>
  </w:style>
  <w:style w:type="paragraph" w:styleId="a8">
    <w:name w:val="header"/>
    <w:basedOn w:val="a"/>
    <w:link w:val="a9"/>
    <w:uiPriority w:val="99"/>
    <w:semiHidden/>
    <w:unhideWhenUsed/>
    <w:rsid w:val="005F7577"/>
    <w:pPr>
      <w:tabs>
        <w:tab w:val="center" w:pos="4677"/>
        <w:tab w:val="right" w:pos="9355"/>
      </w:tabs>
    </w:pPr>
    <w:rPr>
      <w:rFonts w:eastAsiaTheme="minorHAnsi" w:cstheme="minorBidi"/>
      <w:sz w:val="20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7577"/>
    <w:rPr>
      <w:rFonts w:ascii="Times New Roman" w:eastAsiaTheme="minorHAnsi" w:hAnsi="Times New Roman"/>
      <w:sz w:val="20"/>
    </w:rPr>
  </w:style>
  <w:style w:type="paragraph" w:styleId="aa">
    <w:name w:val="footer"/>
    <w:basedOn w:val="a"/>
    <w:link w:val="ab"/>
    <w:uiPriority w:val="99"/>
    <w:semiHidden/>
    <w:unhideWhenUsed/>
    <w:rsid w:val="005F7577"/>
    <w:pPr>
      <w:tabs>
        <w:tab w:val="center" w:pos="4677"/>
        <w:tab w:val="right" w:pos="9355"/>
      </w:tabs>
    </w:pPr>
    <w:rPr>
      <w:rFonts w:eastAsiaTheme="minorHAnsi" w:cstheme="minorBidi"/>
      <w:sz w:val="20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F7577"/>
    <w:rPr>
      <w:rFonts w:ascii="Times New Roman" w:eastAsiaTheme="minorHAnsi" w:hAnsi="Times New Roman"/>
      <w:sz w:val="20"/>
    </w:rPr>
  </w:style>
  <w:style w:type="character" w:styleId="ac">
    <w:name w:val="Hyperlink"/>
    <w:basedOn w:val="a0"/>
    <w:uiPriority w:val="99"/>
    <w:unhideWhenUsed/>
    <w:rsid w:val="005F757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5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F7577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5F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CA210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CA21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7577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F7577"/>
    <w:rPr>
      <w:rFonts w:ascii="Times New Roman" w:eastAsiaTheme="minorHAnsi" w:hAnsi="Times New Roman"/>
      <w:sz w:val="20"/>
    </w:rPr>
  </w:style>
  <w:style w:type="paragraph" w:customStyle="1" w:styleId="1">
    <w:name w:val="Рабочий 1"/>
    <w:basedOn w:val="a"/>
    <w:link w:val="10"/>
    <w:qFormat/>
    <w:rsid w:val="005F7577"/>
    <w:pPr>
      <w:spacing w:line="276" w:lineRule="auto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5F7577"/>
    <w:rPr>
      <w:rFonts w:ascii="Times New Roman" w:eastAsiaTheme="minorHAnsi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F7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F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5F7577"/>
    <w:rPr>
      <w:rFonts w:ascii="Times New Roman" w:hAnsi="Times New Roman"/>
      <w:b w:val="0"/>
      <w:bCs/>
      <w:sz w:val="20"/>
    </w:rPr>
  </w:style>
  <w:style w:type="paragraph" w:styleId="a8">
    <w:name w:val="header"/>
    <w:basedOn w:val="a"/>
    <w:link w:val="a9"/>
    <w:uiPriority w:val="99"/>
    <w:semiHidden/>
    <w:unhideWhenUsed/>
    <w:rsid w:val="005F7577"/>
    <w:pPr>
      <w:tabs>
        <w:tab w:val="center" w:pos="4677"/>
        <w:tab w:val="right" w:pos="9355"/>
      </w:tabs>
    </w:pPr>
    <w:rPr>
      <w:rFonts w:eastAsiaTheme="minorHAnsi" w:cstheme="minorBidi"/>
      <w:sz w:val="20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7577"/>
    <w:rPr>
      <w:rFonts w:ascii="Times New Roman" w:eastAsiaTheme="minorHAnsi" w:hAnsi="Times New Roman"/>
      <w:sz w:val="20"/>
    </w:rPr>
  </w:style>
  <w:style w:type="paragraph" w:styleId="aa">
    <w:name w:val="footer"/>
    <w:basedOn w:val="a"/>
    <w:link w:val="ab"/>
    <w:uiPriority w:val="99"/>
    <w:semiHidden/>
    <w:unhideWhenUsed/>
    <w:rsid w:val="005F7577"/>
    <w:pPr>
      <w:tabs>
        <w:tab w:val="center" w:pos="4677"/>
        <w:tab w:val="right" w:pos="9355"/>
      </w:tabs>
    </w:pPr>
    <w:rPr>
      <w:rFonts w:eastAsiaTheme="minorHAnsi" w:cstheme="minorBidi"/>
      <w:sz w:val="20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F7577"/>
    <w:rPr>
      <w:rFonts w:ascii="Times New Roman" w:eastAsiaTheme="minorHAnsi" w:hAnsi="Times New Roman"/>
      <w:sz w:val="20"/>
    </w:rPr>
  </w:style>
  <w:style w:type="character" w:styleId="ac">
    <w:name w:val="Hyperlink"/>
    <w:basedOn w:val="a0"/>
    <w:uiPriority w:val="99"/>
    <w:unhideWhenUsed/>
    <w:rsid w:val="005F757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5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F7577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5F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CA210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CA21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antsiperov_av</cp:lastModifiedBy>
  <cp:revision>1</cp:revision>
  <dcterms:created xsi:type="dcterms:W3CDTF">2021-01-18T10:29:00Z</dcterms:created>
  <dcterms:modified xsi:type="dcterms:W3CDTF">2021-01-18T10:32:00Z</dcterms:modified>
</cp:coreProperties>
</file>